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widowControl/>
        <w:suppressLineNumbers w:val="0"/>
        <w:jc w:val="center"/>
        <w:rPr>
          <w:rFonts w:hint="eastAsia" w:ascii="宋体" w:hAnsi="宋体" w:eastAsia="宋体" w:cs="宋体"/>
          <w:b/>
          <w:bCs/>
          <w:kern w:val="0"/>
          <w:sz w:val="44"/>
          <w:szCs w:val="4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70" w:afterAutospacing="0" w:line="360" w:lineRule="auto"/>
        <w:ind w:left="750" w:right="750" w:firstLine="0"/>
        <w:jc w:val="center"/>
        <w:rPr>
          <w:rFonts w:hint="eastAsia" w:ascii="仿宋_GB2312" w:hAnsi="宋体" w:eastAsia="仿宋_GB2312" w:cs="宋体"/>
          <w:snapToGrid/>
          <w:kern w:val="0"/>
          <w:sz w:val="32"/>
          <w:szCs w:val="32"/>
          <w:lang w:val="zh-CN" w:eastAsia="zh-CN" w:bidi="zh-CN"/>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w:t>
      </w:r>
      <w:r>
        <w:rPr>
          <w:rFonts w:hint="eastAsia" w:ascii="宋体" w:hAnsi="宋体" w:eastAsia="宋体" w:cs="宋体"/>
          <w:b/>
          <w:bCs/>
          <w:snapToGrid w:val="0"/>
          <w:color w:val="000000"/>
          <w:kern w:val="0"/>
          <w:sz w:val="44"/>
          <w:szCs w:val="44"/>
          <w:lang w:val="en-US" w:eastAsia="zh-CN" w:bidi="ar-SA"/>
        </w:rPr>
        <w:t>度</w:t>
      </w:r>
      <w:r>
        <w:rPr>
          <w:rFonts w:hint="default" w:ascii="宋体" w:hAnsi="宋体" w:eastAsia="宋体" w:cs="宋体"/>
          <w:b/>
          <w:bCs/>
          <w:kern w:val="0"/>
          <w:sz w:val="44"/>
          <w:szCs w:val="44"/>
          <w:lang w:val="en-US" w:eastAsia="zh-CN" w:bidi="ar-SA"/>
        </w:rPr>
        <w:t>国家统计局重大统计专项申请工作</w:t>
      </w:r>
      <w:r>
        <w:rPr>
          <w:rFonts w:hint="eastAsia" w:ascii="宋体" w:hAnsi="宋体" w:eastAsia="宋体" w:cs="宋体"/>
          <w:b/>
          <w:bCs/>
          <w:kern w:val="0"/>
          <w:sz w:val="44"/>
          <w:szCs w:val="44"/>
          <w:lang w:val="en-US" w:eastAsia="zh-CN" w:bidi="ar-SA"/>
        </w:rPr>
        <w:t>的通知</w:t>
      </w:r>
      <w:bookmarkStart w:id="0" w:name="OLE_LINK4"/>
      <w:bookmarkStart w:id="1" w:name="OLE_LINK3"/>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各位教职工：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750" w:firstLine="640" w:firstLineChars="200"/>
        <w:jc w:val="left"/>
        <w:textAlignment w:val="baseline"/>
        <w:rPr>
          <w:rFonts w:hint="eastAsia" w:ascii="仿宋_GB2312" w:hAnsi="Arial" w:eastAsia="仿宋_GB2312" w:cs="Arial"/>
          <w:b w:val="0"/>
          <w:bCs w:val="0"/>
          <w:snapToGrid w:val="0"/>
          <w:color w:val="000000"/>
          <w:kern w:val="0"/>
          <w:sz w:val="32"/>
          <w:szCs w:val="32"/>
          <w:lang w:val="en-US" w:eastAsia="zh-CN" w:bidi="ar-SA"/>
        </w:rPr>
      </w:pPr>
      <w:r>
        <w:rPr>
          <w:rFonts w:hint="eastAsia" w:ascii="仿宋_GB2312" w:hAnsi="宋体" w:eastAsia="仿宋_GB2312" w:cs="宋体"/>
          <w:b w:val="0"/>
          <w:bCs w:val="0"/>
          <w:snapToGrid/>
          <w:color w:val="000000"/>
          <w:kern w:val="0"/>
          <w:sz w:val="32"/>
          <w:szCs w:val="32"/>
          <w:lang w:val="en-US" w:eastAsia="zh-CN" w:bidi="zh-CN"/>
        </w:rPr>
        <w:t>2025年度</w:t>
      </w:r>
      <w:r>
        <w:rPr>
          <w:rFonts w:hint="default" w:ascii="仿宋_GB2312" w:hAnsi="宋体" w:eastAsia="仿宋_GB2312" w:cs="宋体"/>
          <w:b w:val="0"/>
          <w:bCs w:val="0"/>
          <w:snapToGrid/>
          <w:color w:val="000000"/>
          <w:kern w:val="0"/>
          <w:sz w:val="32"/>
          <w:szCs w:val="32"/>
          <w:lang w:val="en-US" w:eastAsia="zh-CN" w:bidi="zh-CN"/>
        </w:rPr>
        <w:t>国家统计局重大统计专项申请工作</w:t>
      </w:r>
      <w:r>
        <w:rPr>
          <w:rFonts w:hint="eastAsia" w:ascii="仿宋_GB2312" w:hAnsi="宋体" w:eastAsia="仿宋_GB2312" w:cs="宋体"/>
          <w:b w:val="0"/>
          <w:bCs w:val="0"/>
          <w:snapToGrid/>
          <w:color w:val="000000"/>
          <w:kern w:val="0"/>
          <w:sz w:val="32"/>
          <w:szCs w:val="32"/>
          <w:lang w:val="en-US" w:eastAsia="zh-CN" w:bidi="zh-CN"/>
        </w:rPr>
        <w:t>申报已经开始</w:t>
      </w:r>
      <w:r>
        <w:rPr>
          <w:rFonts w:hint="eastAsia" w:ascii="仿宋_GB2312" w:hAnsi="Arial" w:eastAsia="仿宋_GB2312" w:cs="Arial"/>
          <w:b w:val="0"/>
          <w:bCs w:val="0"/>
          <w:snapToGrid w:val="0"/>
          <w:color w:val="000000"/>
          <w:kern w:val="0"/>
          <w:sz w:val="32"/>
          <w:szCs w:val="32"/>
          <w:lang w:val="en-US" w:eastAsia="zh-CN" w:bidi="ar-SA"/>
        </w:rPr>
        <w:t>，请根据申报通知积极申报。要求如下：</w:t>
      </w:r>
      <w:bookmarkEnd w:id="0"/>
      <w:bookmarkEnd w:id="1"/>
      <w:bookmarkStart w:id="2" w:name="OLE_LINK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750" w:firstLine="640" w:firstLineChars="200"/>
        <w:jc w:val="left"/>
        <w:textAlignment w:val="baseline"/>
        <w:rPr>
          <w:rFonts w:hint="eastAsia" w:ascii="仿宋_GB2312" w:hAnsi="Arial" w:eastAsia="仿宋_GB2312" w:cs="Arial"/>
          <w:b w:val="0"/>
          <w:bCs w:val="0"/>
          <w:snapToGrid w:val="0"/>
          <w:color w:val="000000"/>
          <w:kern w:val="0"/>
          <w:sz w:val="32"/>
          <w:szCs w:val="32"/>
          <w:lang w:val="zh-CN" w:eastAsia="zh-CN" w:bidi="ar-SA"/>
        </w:rPr>
      </w:pPr>
      <w:r>
        <w:rPr>
          <w:rFonts w:hint="eastAsia" w:ascii="仿宋_GB2312" w:hAnsi="Arial" w:eastAsia="仿宋_GB2312" w:cs="Arial"/>
          <w:b w:val="0"/>
          <w:bCs w:val="0"/>
          <w:snapToGrid w:val="0"/>
          <w:color w:val="000000"/>
          <w:kern w:val="0"/>
          <w:sz w:val="32"/>
          <w:szCs w:val="32"/>
          <w:lang w:val="en-US" w:eastAsia="zh-CN" w:bidi="ar-SA"/>
        </w:rPr>
        <w:t>1.先</w:t>
      </w:r>
      <w:r>
        <w:rPr>
          <w:rFonts w:hint="eastAsia" w:ascii="仿宋_GB2312" w:hAnsi="Arial" w:eastAsia="仿宋_GB2312" w:cs="Arial"/>
          <w:b w:val="0"/>
          <w:bCs w:val="0"/>
          <w:snapToGrid w:val="0"/>
          <w:color w:val="000000"/>
          <w:kern w:val="0"/>
          <w:sz w:val="32"/>
          <w:szCs w:val="32"/>
          <w:lang w:val="zh-CN" w:eastAsia="zh-CN" w:bidi="ar-SA"/>
        </w:rPr>
        <w:t>在科研大数据平台</w:t>
      </w:r>
      <w:r>
        <w:rPr>
          <w:rFonts w:hint="eastAsia" w:ascii="仿宋_GB2312" w:hAnsi="Arial" w:eastAsia="仿宋_GB2312" w:cs="Arial"/>
          <w:b w:val="0"/>
          <w:bCs w:val="0"/>
          <w:snapToGrid w:val="0"/>
          <w:color w:val="000000"/>
          <w:kern w:val="0"/>
          <w:sz w:val="32"/>
          <w:szCs w:val="32"/>
          <w:lang w:val="en-US" w:eastAsia="zh-CN" w:bidi="ar-SA"/>
        </w:rPr>
        <w:t>申报（申报书和活页分开上传）</w:t>
      </w:r>
      <w:r>
        <w:rPr>
          <w:rFonts w:hint="eastAsia" w:ascii="仿宋_GB2312" w:hAnsi="Arial" w:eastAsia="仿宋_GB2312" w:cs="Arial"/>
          <w:b w:val="0"/>
          <w:bCs w:val="0"/>
          <w:snapToGrid w:val="0"/>
          <w:color w:val="000000"/>
          <w:kern w:val="0"/>
          <w:sz w:val="32"/>
          <w:szCs w:val="32"/>
          <w:lang w:val="zh-CN" w:eastAsia="zh-CN" w:bidi="ar-SA"/>
        </w:rPr>
        <w:t>。</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645" w:leftChars="0" w:right="0" w:rightChars="0"/>
        <w:jc w:val="both"/>
        <w:textAlignment w:val="baseline"/>
        <w:rPr>
          <w:rFonts w:hint="eastAsia" w:ascii="仿宋_GB2312" w:hAnsi="Arial" w:eastAsia="仿宋_GB2312" w:cs="Arial"/>
          <w:b w:val="0"/>
          <w:bCs w:val="0"/>
          <w:snapToGrid w:val="0"/>
          <w:color w:val="000000"/>
          <w:kern w:val="0"/>
          <w:sz w:val="32"/>
          <w:szCs w:val="32"/>
          <w:lang w:val="zh-CN" w:eastAsia="zh-CN" w:bidi="ar-SA"/>
        </w:rPr>
      </w:pPr>
      <w:r>
        <w:rPr>
          <w:rFonts w:hint="eastAsia" w:ascii="仿宋_GB2312" w:hAnsi="Arial" w:eastAsia="仿宋_GB2312" w:cs="Arial"/>
          <w:b w:val="0"/>
          <w:bCs w:val="0"/>
          <w:snapToGrid w:val="0"/>
          <w:color w:val="000000"/>
          <w:kern w:val="0"/>
          <w:sz w:val="32"/>
          <w:szCs w:val="32"/>
          <w:lang w:val="en-US" w:eastAsia="zh-CN" w:bidi="ar-SA"/>
        </w:rPr>
        <w:t>2.</w:t>
      </w:r>
      <w:r>
        <w:rPr>
          <w:rFonts w:hint="eastAsia" w:ascii="仿宋_GB2312" w:hAnsi="Arial" w:eastAsia="仿宋_GB2312" w:cs="Arial"/>
          <w:b w:val="0"/>
          <w:bCs w:val="0"/>
          <w:snapToGrid w:val="0"/>
          <w:color w:val="000000"/>
          <w:kern w:val="0"/>
          <w:sz w:val="32"/>
          <w:szCs w:val="32"/>
          <w:lang w:val="zh-CN" w:eastAsia="zh-CN" w:bidi="ar-SA"/>
        </w:rPr>
        <w:t>申报截止时间：202</w:t>
      </w:r>
      <w:r>
        <w:rPr>
          <w:rFonts w:hint="eastAsia" w:ascii="仿宋_GB2312" w:hAnsi="Arial" w:eastAsia="仿宋_GB2312" w:cs="Arial"/>
          <w:b w:val="0"/>
          <w:bCs w:val="0"/>
          <w:snapToGrid w:val="0"/>
          <w:color w:val="000000"/>
          <w:kern w:val="0"/>
          <w:sz w:val="32"/>
          <w:szCs w:val="32"/>
          <w:lang w:val="en-US" w:eastAsia="zh-CN" w:bidi="ar-SA"/>
        </w:rPr>
        <w:t>5</w:t>
      </w:r>
      <w:r>
        <w:rPr>
          <w:rFonts w:hint="eastAsia" w:ascii="仿宋_GB2312" w:hAnsi="Arial" w:eastAsia="仿宋_GB2312" w:cs="Arial"/>
          <w:b w:val="0"/>
          <w:bCs w:val="0"/>
          <w:snapToGrid w:val="0"/>
          <w:color w:val="000000"/>
          <w:kern w:val="0"/>
          <w:sz w:val="32"/>
          <w:szCs w:val="32"/>
          <w:lang w:val="zh-CN" w:eastAsia="zh-CN" w:bidi="ar-SA"/>
        </w:rPr>
        <w:t>年</w:t>
      </w:r>
      <w:r>
        <w:rPr>
          <w:rFonts w:hint="eastAsia" w:ascii="仿宋_GB2312" w:eastAsia="仿宋_GB2312" w:cs="Arial"/>
          <w:b w:val="0"/>
          <w:bCs w:val="0"/>
          <w:snapToGrid w:val="0"/>
          <w:color w:val="000000"/>
          <w:kern w:val="0"/>
          <w:sz w:val="32"/>
          <w:szCs w:val="32"/>
          <w:lang w:val="en-US" w:eastAsia="zh-CN" w:bidi="ar-SA"/>
        </w:rPr>
        <w:t>6</w:t>
      </w:r>
      <w:r>
        <w:rPr>
          <w:rFonts w:hint="eastAsia" w:ascii="仿宋_GB2312" w:hAnsi="Arial" w:eastAsia="仿宋_GB2312" w:cs="Arial"/>
          <w:b w:val="0"/>
          <w:bCs w:val="0"/>
          <w:snapToGrid w:val="0"/>
          <w:color w:val="000000"/>
          <w:kern w:val="0"/>
          <w:sz w:val="32"/>
          <w:szCs w:val="32"/>
          <w:lang w:val="zh-CN" w:eastAsia="zh-CN" w:bidi="ar-SA"/>
        </w:rPr>
        <w:t>月</w:t>
      </w:r>
      <w:r>
        <w:rPr>
          <w:rFonts w:hint="eastAsia" w:ascii="仿宋_GB2312" w:eastAsia="仿宋_GB2312" w:cs="Arial"/>
          <w:b w:val="0"/>
          <w:bCs w:val="0"/>
          <w:snapToGrid w:val="0"/>
          <w:color w:val="000000"/>
          <w:kern w:val="0"/>
          <w:sz w:val="32"/>
          <w:szCs w:val="32"/>
          <w:lang w:val="en-US" w:eastAsia="zh-CN" w:bidi="ar-SA"/>
        </w:rPr>
        <w:t>2</w:t>
      </w:r>
      <w:r>
        <w:rPr>
          <w:rFonts w:hint="eastAsia" w:ascii="仿宋_GB2312" w:hAnsi="Arial" w:eastAsia="仿宋_GB2312" w:cs="Arial"/>
          <w:b w:val="0"/>
          <w:bCs w:val="0"/>
          <w:snapToGrid w:val="0"/>
          <w:color w:val="000000"/>
          <w:kern w:val="0"/>
          <w:sz w:val="32"/>
          <w:szCs w:val="32"/>
          <w:lang w:val="en-US" w:eastAsia="zh-CN" w:bidi="ar-SA"/>
        </w:rPr>
        <w:t>5</w:t>
      </w:r>
      <w:r>
        <w:rPr>
          <w:rFonts w:hint="eastAsia" w:ascii="仿宋_GB2312" w:hAnsi="Arial" w:eastAsia="仿宋_GB2312" w:cs="Arial"/>
          <w:b w:val="0"/>
          <w:bCs w:val="0"/>
          <w:snapToGrid w:val="0"/>
          <w:color w:val="000000"/>
          <w:kern w:val="0"/>
          <w:sz w:val="32"/>
          <w:szCs w:val="32"/>
          <w:lang w:val="zh-CN" w:eastAsia="zh-CN" w:bidi="ar-SA"/>
        </w:rPr>
        <w:t>日。</w:t>
      </w:r>
      <w:r>
        <w:rPr>
          <w:rFonts w:hint="eastAsia" w:ascii="仿宋_GB2312" w:hAnsi="Arial" w:eastAsia="仿宋_GB2312" w:cs="Arial"/>
          <w:b w:val="0"/>
          <w:bCs w:val="0"/>
          <w:snapToGrid w:val="0"/>
          <w:color w:val="000000"/>
          <w:kern w:val="0"/>
          <w:sz w:val="32"/>
          <w:szCs w:val="32"/>
          <w:lang w:val="en-US" w:eastAsia="zh-CN" w:bidi="ar-SA"/>
        </w:rPr>
        <w:t xml:space="preserve">  </w:t>
      </w:r>
    </w:p>
    <w:p>
      <w:pPr>
        <w:keepNext w:val="0"/>
        <w:keepLines w:val="0"/>
        <w:pageBreakBefore w:val="0"/>
        <w:widowControl/>
        <w:numPr>
          <w:numId w:val="0"/>
        </w:numPr>
        <w:suppressLineNumbers w:val="0"/>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初审审核通过的</w:t>
      </w:r>
      <w:r>
        <w:rPr>
          <w:rFonts w:hint="eastAsia" w:ascii="仿宋_GB2312" w:eastAsia="仿宋_GB2312"/>
          <w:sz w:val="32"/>
          <w:szCs w:val="32"/>
          <w:lang w:val="en-US" w:eastAsia="zh-CN"/>
        </w:rPr>
        <w:t>课题打印申报书和活页各打印1份，6月26提交至科技与社会服务处0810。盖章后的申报书网上提交至</w:t>
      </w:r>
      <w:r>
        <w:rPr>
          <w:rFonts w:hint="eastAsia" w:ascii="仿宋_GB2312" w:hAnsi="Arial" w:eastAsia="仿宋_GB2312" w:cs="Arial"/>
          <w:b w:val="0"/>
          <w:bCs w:val="0"/>
          <w:snapToGrid w:val="0"/>
          <w:color w:val="000000"/>
          <w:kern w:val="0"/>
          <w:sz w:val="32"/>
          <w:szCs w:val="32"/>
          <w:lang w:val="zh-CN" w:eastAsia="zh-CN" w:bidi="ar-SA"/>
        </w:rPr>
        <w:t>全国统计科学研究管理平台</w:t>
      </w:r>
      <w:r>
        <w:rPr>
          <w:rFonts w:hint="eastAsia" w:ascii="仿宋_GB2312" w:eastAsia="仿宋_GB2312"/>
          <w:sz w:val="32"/>
          <w:szCs w:val="32"/>
          <w:lang w:val="en-US" w:eastAsia="zh-CN"/>
        </w:rPr>
        <w:t>，立项后课题级别认定为省部级。</w:t>
      </w:r>
      <w:bookmarkEnd w:id="2"/>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bookmarkStart w:id="3" w:name="_GoBack"/>
      <w:bookmarkEnd w:id="3"/>
      <w:r>
        <w:rPr>
          <w:rFonts w:hint="eastAsia" w:ascii="仿宋_GB2312" w:hAnsi="宋体" w:eastAsia="仿宋_GB2312" w:cs="宋体"/>
          <w:snapToGrid/>
          <w:kern w:val="0"/>
          <w:sz w:val="32"/>
          <w:szCs w:val="32"/>
          <w:lang w:val="en-US" w:eastAsia="zh-CN" w:bidi="zh-CN"/>
        </w:rPr>
        <w:t>附件1：申报通知</w:t>
      </w:r>
    </w:p>
    <w:p>
      <w:pPr>
        <w:widowControl w:val="0"/>
        <w:kinsoku/>
        <w:adjustRightInd/>
        <w:snapToGrid/>
        <w:spacing w:before="0" w:after="0" w:line="360" w:lineRule="auto"/>
        <w:ind w:left="0" w:right="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 xml:space="preserve">                      </w:t>
      </w: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2025年6月16日</w:t>
      </w:r>
    </w:p>
    <w:p>
      <w:pPr>
        <w:rPr>
          <w:rFonts w:ascii="Arial"/>
          <w:sz w:val="21"/>
        </w:rPr>
      </w:pPr>
      <w:r>
        <w:rPr>
          <w:rFonts w:ascii="Arial"/>
          <w:sz w:val="21"/>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70" w:afterAutospacing="0"/>
        <w:ind w:left="750" w:right="750" w:firstLine="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sz w:val="32"/>
          <w:szCs w:val="32"/>
          <w:bdr w:val="none" w:color="auto" w:sz="0" w:space="0"/>
          <w:shd w:val="clear" w:fill="FFFFFF"/>
        </w:rPr>
        <w:t>关于开展2025年度国家统计局重大统计专项申请工作的通知</w:t>
      </w:r>
    </w:p>
    <w:p>
      <w:pPr>
        <w:widowControl w:val="0"/>
        <w:kinsoku/>
        <w:autoSpaceDE/>
        <w:autoSpaceDN/>
        <w:adjustRightInd/>
        <w:snapToGrid/>
        <w:spacing w:line="240" w:lineRule="auto"/>
        <w:jc w:val="center"/>
        <w:textAlignment w:val="auto"/>
        <w:rPr>
          <w:rFonts w:hint="eastAsia" w:ascii="方正仿宋_GB2312" w:hAnsi="方正仿宋_GB2312" w:eastAsia="方正仿宋_GB2312" w:cs="方正仿宋_GB2312"/>
          <w:i w:val="0"/>
          <w:iCs w:val="0"/>
          <w:caps w:val="0"/>
          <w:color w:val="000000"/>
          <w:spacing w:val="0"/>
          <w:sz w:val="28"/>
          <w:szCs w:val="28"/>
          <w:shd w:val="clear" w:fill="FFFFFF"/>
        </w:rPr>
      </w:pPr>
      <w:r>
        <w:rPr>
          <w:rFonts w:hint="eastAsia" w:ascii="方正仿宋_GB2312" w:hAnsi="方正仿宋_GB2312" w:eastAsia="方正仿宋_GB2312" w:cs="方正仿宋_GB2312"/>
          <w:i w:val="0"/>
          <w:iCs w:val="0"/>
          <w:caps w:val="0"/>
          <w:color w:val="000000"/>
          <w:spacing w:val="0"/>
          <w:sz w:val="28"/>
          <w:szCs w:val="28"/>
          <w:shd w:val="clear" w:fill="FFFFFF"/>
        </w:rPr>
        <w:t>各省、自治区、直辖市统计局，新疆生产建设兵团统计局，国家统计局各调查总队，各省级统计学会、新疆生产建设兵团统计学会，各重点城市统计学会，各专业统计学会、分会，各有关科研院校，其他有关单位：</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2025年度国家统计局重大统计专项研究将于近期开展，此项工作纳入全国统计科学研究项目统一管理。现就有关事项通知如下：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Style w:val="15"/>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一、申请时间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2025年5月27日至6月30日。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仿宋_GB2312" w:hAnsi="方正仿宋_GB2312" w:eastAsia="方正仿宋_GB2312" w:cs="方正仿宋_GB2312"/>
          <w:i w:val="0"/>
          <w:iCs w:val="0"/>
          <w:caps w:val="0"/>
          <w:color w:val="000000"/>
          <w:spacing w:val="0"/>
          <w:sz w:val="28"/>
          <w:szCs w:val="28"/>
        </w:rPr>
      </w:pPr>
      <w:r>
        <w:rPr>
          <w:rStyle w:val="15"/>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二、项目选题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国家统计局重大统计专项研究选题（见附件）是近年统计工作中亟待解决的重点难点现实问题。每个选题均列示了研究内容、研究期限和资助经费。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Style w:val="15"/>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三、申请条件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申请人须具备下列条件：遵守中华人民共和国宪法和法律；具有独立开展研究和组织指导课题研究的能力，有足够时间和精力承担项目研究；具有副高级以上（含）专业技术职称或博士学位，不具备副高级以上（含）专业技术职称或博士学位的申请人需由两名具有副高级以上（含）专业技术职称的专家书面推荐。课题组成员须征得本人同意并签字确认，否则视为违规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申请单位须符合以下条件：在相关领域具有较雄厚的学术资源和研究实力；设有科研管理职能部门；能够提供开展研究的必要条件并承诺信誉保证。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2025年度重大统计专项申请作如下限定：申请人只能申请一项重大统计专项，且2025年度全国统计科学研究项目的申请人和有未结全国统计科学研究项目的负责人不能申请重大统计专项（在2025年5月27日之前没有取得结项证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Style w:val="15"/>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四、申请方式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请申请人登录全国统计科学研究管理平台（https://219.235.135.18/），注册后可在规定时限内登录项目申报系统，账号采用实名制，使用本人身份证号注册。申请人在线填写《国家统计局重大统计专项申请书》（以下简称《申请书》）和《论证活页》。检查内容无误后，可下载打印系统生成的《申请书》，确认相关内容并签字，经项目责任单位审核盖章（加盖一级单位科研管理部门印章或一级单位公章），扫描后通过项目申报系统重新上传签字盖章版的《申请书》。项目申报系统于6月30日17时自动关闭，逾期不再受理申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Style w:val="15"/>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五、申请注意事项</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1.申请人应按照重大统计专项选题进行申请，不能自拟题目；要围绕选题列示的研究内容进行论证。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2.申请人填写《申请书》中表1基本信息时，“预期完成期限”按照不同选题的要求填写；“最终成果形式”选择“研究报告”。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3.重大统计专项研究成果未经同意，不得公开发表；经同意发表的研究成果，应注明“国家统计局重大统计专项”字样。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Style w:val="15"/>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六、联系方式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全国统计科学研究组织管理办公室设在国家统计局统计科学研究所科研管理处。</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联系地址：北京市西城区月坛南街75号，邮政编码：100826；</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联系人：章娅薇、刘韫哲；</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联系电话：010-68783958、68783413；</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技术支持电话：4008001636。</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附件：2025年度国家统计局重大统计专项研究选题</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全国统计科学研究组织管理办公室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t>　　2025年5月27日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仿宋_GB2312" w:hAnsi="方正仿宋_GB2312" w:eastAsia="方正仿宋_GB2312" w:cs="方正仿宋_GB2312"/>
          <w:i w:val="0"/>
          <w:iCs w:val="0"/>
          <w:caps w:val="0"/>
          <w:color w:val="000000"/>
          <w:spacing w:val="0"/>
          <w:sz w:val="28"/>
          <w:szCs w:val="28"/>
          <w:bdr w:val="none" w:color="auto" w:sz="0" w:space="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宋体" w:hAnsi="宋体" w:eastAsia="宋体" w:cs="宋体"/>
          <w:i w:val="0"/>
          <w:iCs w:val="0"/>
          <w:caps w:val="0"/>
          <w:color w:val="000000"/>
          <w:spacing w:val="0"/>
          <w:sz w:val="24"/>
          <w:szCs w:val="24"/>
          <w:bdr w:val="none" w:color="auto" w:sz="0" w:space="0"/>
          <w:shd w:val="clear" w:fill="FFFFFF"/>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bdr w:val="none" w:color="auto" w:sz="0" w:space="0"/>
          <w:shd w:val="clear" w:fill="FFFFFF"/>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sans-serif" w:hAnsi="sans-serif" w:eastAsia="sans-serif" w:cs="sans-serif"/>
          <w:i w:val="0"/>
          <w:iCs w:val="0"/>
          <w:caps w:val="0"/>
          <w:color w:val="000000"/>
          <w:spacing w:val="0"/>
          <w:sz w:val="24"/>
          <w:szCs w:val="24"/>
        </w:rPr>
      </w:pPr>
    </w:p>
    <w:p>
      <w:pPr>
        <w:widowControl w:val="0"/>
        <w:kinsoku/>
        <w:autoSpaceDE/>
        <w:autoSpaceDN/>
        <w:adjustRightInd/>
        <w:snapToGrid/>
        <w:spacing w:line="240" w:lineRule="auto"/>
        <w:jc w:val="both"/>
        <w:textAlignment w:val="auto"/>
        <w:rPr>
          <w:sz w:val="24"/>
          <w:szCs w:val="24"/>
        </w:rPr>
      </w:pPr>
    </w:p>
    <w:sectPr>
      <w:footerReference r:id="rId5" w:type="default"/>
      <w:pgSz w:w="11906" w:h="16839"/>
      <w:pgMar w:top="1701" w:right="1134" w:bottom="1417" w:left="1440" w:header="0" w:footer="0" w:gutter="0"/>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E662D99-A60C-42E5-AFDA-115165931C5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2A1A7891-F6CA-40D8-8B38-E313A8AA7889}"/>
  </w:font>
  <w:font w:name="仿宋_GB2312">
    <w:panose1 w:val="02010609030101010101"/>
    <w:charset w:val="86"/>
    <w:family w:val="modern"/>
    <w:pitch w:val="default"/>
    <w:sig w:usb0="00000001" w:usb1="080E0000" w:usb2="00000000" w:usb3="00000000" w:csb0="00040000" w:csb1="00000000"/>
    <w:embedRegular r:id="rId3" w:fontKey="{A6D1F58C-DD4B-40D5-9921-CEC5DB4183F8}"/>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embedRegular r:id="rId4" w:fontKey="{F1D525F7-3918-4A77-AB09-5C1F1033828A}"/>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5" w:fontKey="{DC9FDD61-EACA-4886-8AD2-1395F41637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6"/>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6"/>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6"/>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32F75BA"/>
    <w:rsid w:val="07632B57"/>
    <w:rsid w:val="0BB04180"/>
    <w:rsid w:val="0EBF4FB6"/>
    <w:rsid w:val="10C006BD"/>
    <w:rsid w:val="1115798F"/>
    <w:rsid w:val="115658CB"/>
    <w:rsid w:val="159274DA"/>
    <w:rsid w:val="159A4C5C"/>
    <w:rsid w:val="15FB6A31"/>
    <w:rsid w:val="176051CD"/>
    <w:rsid w:val="176E3811"/>
    <w:rsid w:val="17D73230"/>
    <w:rsid w:val="19D25245"/>
    <w:rsid w:val="20675240"/>
    <w:rsid w:val="208A2436"/>
    <w:rsid w:val="220A1C57"/>
    <w:rsid w:val="24254CAE"/>
    <w:rsid w:val="2AAC04F8"/>
    <w:rsid w:val="304402DB"/>
    <w:rsid w:val="32A54D0E"/>
    <w:rsid w:val="335F2509"/>
    <w:rsid w:val="37105372"/>
    <w:rsid w:val="396C0D34"/>
    <w:rsid w:val="45C77F44"/>
    <w:rsid w:val="4776705E"/>
    <w:rsid w:val="49AC3823"/>
    <w:rsid w:val="4AF9092E"/>
    <w:rsid w:val="50274ECE"/>
    <w:rsid w:val="52BA3119"/>
    <w:rsid w:val="5511503E"/>
    <w:rsid w:val="56316600"/>
    <w:rsid w:val="57D7204A"/>
    <w:rsid w:val="595277DB"/>
    <w:rsid w:val="5A852A28"/>
    <w:rsid w:val="5BA04C44"/>
    <w:rsid w:val="5E0F629C"/>
    <w:rsid w:val="5FDB2A76"/>
    <w:rsid w:val="60E11BB1"/>
    <w:rsid w:val="63A638D3"/>
    <w:rsid w:val="675F30F2"/>
    <w:rsid w:val="67EC5E2D"/>
    <w:rsid w:val="6A63107C"/>
    <w:rsid w:val="6C770D95"/>
    <w:rsid w:val="6EAD2F76"/>
    <w:rsid w:val="6FA2475C"/>
    <w:rsid w:val="71F843B6"/>
    <w:rsid w:val="73C3148C"/>
    <w:rsid w:val="76476A38"/>
    <w:rsid w:val="76DF30D9"/>
    <w:rsid w:val="798A0C7E"/>
    <w:rsid w:val="7C68458E"/>
    <w:rsid w:val="7DD30AA7"/>
    <w:rsid w:val="7E813D3F"/>
    <w:rsid w:val="7F00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Body Text First Indent"/>
    <w:next w:val="5"/>
    <w:qFormat/>
    <w:uiPriority w:val="0"/>
    <w:pPr>
      <w:widowControl w:val="0"/>
      <w:spacing w:after="120" w:line="240" w:lineRule="auto"/>
      <w:ind w:firstLine="420" w:firstLineChars="100"/>
      <w:jc w:val="both"/>
    </w:pPr>
    <w:rPr>
      <w:rFonts w:ascii="Calibri" w:hAnsi="Calibri" w:eastAsia="宋体" w:cs="Times New Roman"/>
      <w:kern w:val="2"/>
      <w:sz w:val="21"/>
      <w:szCs w:val="24"/>
      <w:lang w:val="en-US" w:eastAsia="zh-CN" w:bidi="ar-SA"/>
    </w:rPr>
  </w:style>
  <w:style w:type="paragraph" w:styleId="7">
    <w:name w:val="Body Text Indent"/>
    <w:qFormat/>
    <w:uiPriority w:val="0"/>
    <w:pPr>
      <w:widowControl w:val="0"/>
      <w:adjustRightInd w:val="0"/>
      <w:jc w:val="both"/>
      <w:textAlignment w:val="baseline"/>
    </w:pPr>
    <w:rPr>
      <w:rFonts w:ascii="黑体" w:hAnsi="Times New Roman" w:eastAsia="黑体" w:cs="Times New Roman"/>
      <w:kern w:val="2"/>
      <w:sz w:val="28"/>
      <w:szCs w:val="20"/>
      <w:lang w:val="en-US" w:eastAsia="zh-CN" w:bidi="ar-SA"/>
    </w:r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qFormat/>
    <w:uiPriority w:val="0"/>
  </w:style>
  <w:style w:type="character" w:styleId="17">
    <w:name w:val="FollowedHyperlink"/>
    <w:basedOn w:val="14"/>
    <w:qFormat/>
    <w:uiPriority w:val="0"/>
    <w:rPr>
      <w:rFonts w:hint="eastAsia" w:ascii="微软雅黑" w:hAnsi="微软雅黑" w:eastAsia="微软雅黑" w:cs="微软雅黑"/>
      <w:color w:val="000000"/>
      <w:u w:val="none"/>
    </w:rPr>
  </w:style>
  <w:style w:type="character" w:styleId="18">
    <w:name w:val="Hyperlink"/>
    <w:basedOn w:val="14"/>
    <w:qFormat/>
    <w:uiPriority w:val="0"/>
    <w:rPr>
      <w:color w:val="0000FF"/>
      <w:u w:val="single"/>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15"/>
    <w:qFormat/>
    <w:uiPriority w:val="0"/>
    <w:rPr>
      <w:rFonts w:hint="default" w:ascii="Times New Roman" w:hAnsi="Times New Roman" w:cs="Times New Roman"/>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4139</Words>
  <Characters>4519</Characters>
  <TotalTime>1</TotalTime>
  <ScaleCrop>false</ScaleCrop>
  <LinksUpToDate>false</LinksUpToDate>
  <CharactersWithSpaces>5325</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2025-06-17T01:44:47Z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F5F6B3F3D97A442E90C24A9CB8C7B8E1</vt:lpwstr>
  </property>
</Properties>
</file>