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9" w:lineRule="auto"/>
        <w:jc w:val="center"/>
        <w:rPr>
          <w:rFonts w:ascii="方正小标宋简体" w:hAnsi="方正小标宋简体" w:eastAsia="方正小标宋简体" w:cs="方正小标宋简体"/>
          <w:color w:val="FF3300"/>
          <w:w w:val="79"/>
          <w:sz w:val="84"/>
          <w:szCs w:val="84"/>
        </w:rPr>
      </w:pPr>
      <w:r>
        <w:rPr>
          <w:rFonts w:hint="eastAsia" w:ascii="方正小标宋简体" w:hAnsi="方正小标宋简体" w:eastAsia="方正小标宋简体" w:cs="方正小标宋简体"/>
          <w:color w:val="FF3300"/>
          <w:sz w:val="84"/>
          <w:szCs w:val="84"/>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5"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wps:spPr>
                      <wps:bodyPr/>
                    </wps:wsp>
                  </a:graphicData>
                </a:graphic>
              </wp:anchor>
            </w:drawing>
          </mc:Choice>
          <mc:Fallback>
            <w:pict>
              <v:line id="_x0000_s1026"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q+p13XAAAACAEAAA8AAAAAAAAAAQAgAAAAIgAAAGRycy9kb3ducmV2&#10;LnhtbFBLAQIUABQAAAAIAIdO4kBTfdUa/QEAAO0DAAAOAAAAAAAAAAEAIAAAACYBAABkcnMvZTJv&#10;RG9jLnhtbFBLBQYAAAAABgAGAFkBAACV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3300"/>
          <w:w w:val="55"/>
          <w:sz w:val="84"/>
          <w:szCs w:val="84"/>
        </w:rPr>
        <w:t>四川信息职业技术学院</w:t>
      </w:r>
      <w:bookmarkStart w:id="2" w:name="_GoBack"/>
      <w:bookmarkEnd w:id="2"/>
      <w:r>
        <w:rPr>
          <w:rFonts w:hint="eastAsia" w:ascii="方正小标宋简体" w:hAnsi="方正小标宋简体" w:eastAsia="方正小标宋简体" w:cs="方正小标宋简体"/>
          <w:color w:val="FF3300"/>
          <w:w w:val="55"/>
          <w:sz w:val="84"/>
          <w:szCs w:val="84"/>
        </w:rPr>
        <w:t>科技与社会服务处</w:t>
      </w:r>
    </w:p>
    <w:p>
      <w:pPr>
        <w:spacing w:before="70" w:line="60" w:lineRule="exact"/>
        <w:ind w:firstLine="183"/>
        <w:textAlignment w:val="cente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eastAsia="宋体" w:cs="宋体" w:asciiTheme="majorEastAsia" w:hAnsiTheme="majorEastAsia"/>
          <w:b/>
          <w:bCs/>
          <w:kern w:val="0"/>
          <w:sz w:val="44"/>
          <w:szCs w:val="44"/>
          <w:lang w:val="en-US" w:eastAsia="zh-CN" w:bidi="ar-SA"/>
        </w:rPr>
      </w:pPr>
    </w:p>
    <w:p>
      <w:pPr>
        <w:pStyle w:val="4"/>
        <w:spacing w:before="214" w:line="376" w:lineRule="exact"/>
        <w:ind w:left="61"/>
        <w:jc w:val="center"/>
        <w:rPr>
          <w:rFonts w:hint="eastAsia" w:eastAsia="宋体" w:cs="宋体" w:asciiTheme="majorEastAsia" w:hAnsiTheme="majorEastAsia"/>
          <w:b/>
          <w:bCs/>
          <w:kern w:val="0"/>
          <w:sz w:val="44"/>
          <w:szCs w:val="44"/>
          <w:lang w:val="en-US" w:eastAsia="zh-CN" w:bidi="ar-SA"/>
        </w:rPr>
      </w:pPr>
      <w:r>
        <w:rPr>
          <w:rFonts w:hint="eastAsia" w:eastAsia="宋体" w:cs="宋体" w:asciiTheme="majorEastAsia" w:hAnsiTheme="majorEastAsia"/>
          <w:b/>
          <w:bCs/>
          <w:kern w:val="0"/>
          <w:sz w:val="44"/>
          <w:szCs w:val="44"/>
          <w:lang w:val="en-US" w:eastAsia="zh-CN" w:bidi="ar-SA"/>
        </w:rPr>
        <w:t>关于申报</w:t>
      </w:r>
      <w:bookmarkStart w:id="0" w:name="OLE_LINK3"/>
      <w:bookmarkStart w:id="1" w:name="OLE_LINK4"/>
      <w:r>
        <w:rPr>
          <w:rFonts w:hint="eastAsia" w:eastAsia="宋体" w:cs="宋体" w:asciiTheme="majorEastAsia" w:hAnsiTheme="majorEastAsia"/>
          <w:b/>
          <w:bCs/>
          <w:kern w:val="0"/>
          <w:sz w:val="44"/>
          <w:szCs w:val="44"/>
          <w:lang w:val="en-US" w:eastAsia="zh-CN" w:bidi="ar-SA"/>
        </w:rPr>
        <w:t>共青团中央“青少年发展研究”</w:t>
      </w:r>
    </w:p>
    <w:p>
      <w:pPr>
        <w:pStyle w:val="4"/>
        <w:spacing w:before="214" w:line="376" w:lineRule="exact"/>
        <w:ind w:left="61"/>
        <w:jc w:val="center"/>
        <w:rPr>
          <w:rFonts w:hint="eastAsia" w:eastAsia="宋体" w:cs="宋体" w:asciiTheme="majorEastAsia" w:hAnsiTheme="majorEastAsia"/>
          <w:b/>
          <w:bCs/>
          <w:kern w:val="0"/>
          <w:sz w:val="44"/>
          <w:szCs w:val="44"/>
          <w:lang w:val="en-US" w:eastAsia="zh-CN" w:bidi="ar-SA"/>
        </w:rPr>
      </w:pPr>
      <w:r>
        <w:rPr>
          <w:rFonts w:hint="eastAsia" w:eastAsia="宋体" w:cs="宋体" w:asciiTheme="majorEastAsia" w:hAnsiTheme="majorEastAsia"/>
          <w:b/>
          <w:bCs/>
          <w:kern w:val="0"/>
          <w:sz w:val="44"/>
          <w:szCs w:val="44"/>
          <w:lang w:val="en-US" w:eastAsia="zh-CN" w:bidi="ar-SA"/>
        </w:rPr>
        <w:t>课题（2024—2025年度）的通知</w:t>
      </w: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各位教职工：</w:t>
      </w:r>
    </w:p>
    <w:p>
      <w:pPr>
        <w:spacing w:line="360" w:lineRule="auto"/>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2024-2025年度共青团中央“青少年发展研究”课题申报已经开始，请根据申报通知积极申报。要求如下：</w:t>
      </w:r>
    </w:p>
    <w:bookmarkEnd w:id="0"/>
    <w:bookmarkEnd w:id="1"/>
    <w:p>
      <w:pPr>
        <w:pStyle w:val="7"/>
        <w:spacing w:line="360" w:lineRule="auto"/>
        <w:ind w:firstLine="645"/>
        <w:jc w:val="both"/>
        <w:rPr>
          <w:rFonts w:ascii="仿宋_GB2312" w:eastAsia="仿宋_GB2312"/>
          <w:sz w:val="32"/>
          <w:szCs w:val="32"/>
        </w:rPr>
      </w:pPr>
      <w:r>
        <w:rPr>
          <w:rFonts w:hint="eastAsia" w:ascii="仿宋_GB2312" w:eastAsia="仿宋_GB2312"/>
          <w:kern w:val="2"/>
          <w:sz w:val="32"/>
          <w:szCs w:val="32"/>
        </w:rPr>
        <w:t>1.</w:t>
      </w:r>
      <w:r>
        <w:rPr>
          <w:rFonts w:hint="eastAsia" w:ascii="仿宋_GB2312" w:eastAsia="仿宋_GB2312"/>
          <w:kern w:val="2"/>
          <w:sz w:val="32"/>
          <w:szCs w:val="32"/>
          <w:lang w:val="en-US" w:eastAsia="zh-CN"/>
        </w:rPr>
        <w:t>先</w:t>
      </w:r>
      <w:r>
        <w:rPr>
          <w:rFonts w:hint="eastAsia" w:ascii="仿宋_GB2312" w:eastAsia="仿宋_GB2312"/>
          <w:sz w:val="32"/>
          <w:szCs w:val="32"/>
        </w:rPr>
        <w:t>在科研大数据平台申报</w:t>
      </w:r>
      <w:r>
        <w:rPr>
          <w:rFonts w:hint="eastAsia" w:ascii="仿宋_GB2312" w:eastAsia="仿宋_GB2312"/>
          <w:sz w:val="32"/>
          <w:szCs w:val="32"/>
          <w:lang w:val="en-US" w:eastAsia="zh-CN"/>
        </w:rPr>
        <w:t>和中青网系统注册</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2.申报截止时间：202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3.初审审核通过的课题</w:t>
      </w:r>
      <w:r>
        <w:rPr>
          <w:rFonts w:hint="eastAsia" w:ascii="仿宋_GB2312" w:eastAsia="仿宋_GB2312"/>
          <w:sz w:val="32"/>
          <w:szCs w:val="32"/>
          <w:lang w:eastAsia="zh-CN"/>
        </w:rPr>
        <w:t>登录</w:t>
      </w:r>
      <w:r>
        <w:rPr>
          <w:rFonts w:hint="eastAsia" w:ascii="仿宋_GB2312" w:eastAsia="仿宋_GB2312"/>
          <w:sz w:val="32"/>
          <w:szCs w:val="32"/>
          <w:lang w:val="en-US" w:eastAsia="zh-CN"/>
        </w:rPr>
        <w:t>中青网系统</w:t>
      </w:r>
      <w:r>
        <w:rPr>
          <w:rFonts w:hint="eastAsia" w:ascii="仿宋_GB2312" w:eastAsia="仿宋_GB2312"/>
          <w:sz w:val="32"/>
          <w:szCs w:val="32"/>
          <w:lang w:eastAsia="zh-CN"/>
        </w:rPr>
        <w:t>进行填报</w:t>
      </w:r>
      <w:r>
        <w:rPr>
          <w:rFonts w:hint="eastAsia" w:ascii="仿宋_GB2312" w:eastAsia="仿宋_GB2312"/>
          <w:sz w:val="32"/>
          <w:szCs w:val="32"/>
        </w:rPr>
        <w:t>。</w:t>
      </w:r>
      <w:r>
        <w:rPr>
          <w:rFonts w:hint="eastAsia" w:ascii="仿宋_GB2312" w:eastAsia="仿宋_GB2312"/>
          <w:sz w:val="32"/>
          <w:szCs w:val="32"/>
          <w:lang w:val="en-US" w:eastAsia="zh-CN"/>
        </w:rPr>
        <w:t>立项后课题级别认定为省部级。</w:t>
      </w:r>
    </w:p>
    <w:p>
      <w:pPr>
        <w:spacing w:line="360" w:lineRule="auto"/>
        <w:ind w:firstLine="640" w:firstLineChars="200"/>
        <w:rPr>
          <w:rFonts w:hint="eastAsia" w:ascii="仿宋_GB2312" w:eastAsia="仿宋_GB2312"/>
          <w:sz w:val="32"/>
          <w:szCs w:val="32"/>
          <w:lang w:val="en-US" w:eastAsia="zh-CN"/>
        </w:rPr>
      </w:pP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附件：申报通知及指南</w:t>
      </w:r>
    </w:p>
    <w:p>
      <w:pPr>
        <w:spacing w:line="360" w:lineRule="auto"/>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t>四川信息职业技术学院科技与社会服务处</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t xml:space="preserve">                                   2024年12月24日</w:t>
      </w:r>
      <w:r>
        <w:rPr>
          <w:rFonts w:hint="eastAsia" w:ascii="仿宋_GB2312" w:eastAsia="仿宋_GB2312"/>
          <w:sz w:val="32"/>
          <w:szCs w:val="32"/>
          <w:lang w:val="en-US" w:eastAsia="zh-CN"/>
        </w:rPr>
        <w:tab/>
      </w:r>
    </w:p>
    <w:p>
      <w:pPr>
        <w:rPr>
          <w:rFonts w:ascii="微软雅黑" w:hAnsi="微软雅黑" w:eastAsia="微软雅黑" w:cs="微软雅黑"/>
          <w:color w:val="FF0000"/>
          <w:spacing w:val="-27"/>
          <w:sz w:val="94"/>
          <w:szCs w:val="94"/>
        </w:rPr>
      </w:pPr>
      <w:r>
        <w:rPr>
          <w:rFonts w:ascii="微软雅黑" w:hAnsi="微软雅黑" w:eastAsia="微软雅黑" w:cs="微软雅黑"/>
          <w:color w:val="FF0000"/>
          <w:spacing w:val="-27"/>
          <w:sz w:val="94"/>
          <w:szCs w:val="94"/>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共青团中央“青少年发展研究”课题（2024—2025年度）申报公告</w:t>
      </w:r>
    </w:p>
    <w:p>
      <w:pPr>
        <w:keepNext w:val="0"/>
        <w:keepLines w:val="0"/>
        <w:widowControl/>
        <w:suppressLineNumbers w:val="0"/>
        <w:ind w:firstLine="480" w:firstLineChars="200"/>
        <w:jc w:val="left"/>
      </w:pPr>
      <w:r>
        <w:rPr>
          <w:rFonts w:ascii="宋体" w:hAnsi="宋体" w:eastAsia="宋体" w:cs="宋体"/>
          <w:snapToGrid w:val="0"/>
          <w:color w:val="000000"/>
          <w:kern w:val="0"/>
          <w:sz w:val="24"/>
          <w:szCs w:val="24"/>
          <w:lang w:val="en-US" w:eastAsia="zh-CN" w:bidi="ar"/>
        </w:rPr>
        <w:t>为深入贯彻习近平新时代中国特色社会主义思想，落实习近平总书记对新时代马克思主义理论研究和建设工程作出的重要指示，加强青少年发展理论和政策研究，推动纵深实施《中长期青年发展规划（2016—2025年）》，共青团中央开展“青少年发展研究”课题（2024—2025年度）申报工作。</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rPr>
        <w:t>课题</w:t>
      </w:r>
      <w:r>
        <w:rPr>
          <w:rFonts w:hint="eastAsia" w:ascii="微软雅黑" w:hAnsi="微软雅黑" w:eastAsia="微软雅黑" w:cs="微软雅黑"/>
          <w:b/>
          <w:bCs/>
          <w:i w:val="0"/>
          <w:iCs w:val="0"/>
          <w:caps w:val="0"/>
          <w:color w:val="333333"/>
          <w:spacing w:val="0"/>
          <w:sz w:val="24"/>
          <w:szCs w:val="24"/>
          <w:shd w:val="clear" w:fill="FFFFFF"/>
          <w:lang w:val="en-US" w:eastAsia="zh-CN"/>
        </w:rPr>
        <w:t>类别</w:t>
      </w:r>
    </w:p>
    <w:p>
      <w:pPr>
        <w:keepNext w:val="0"/>
        <w:keepLines w:val="0"/>
        <w:widowControl/>
        <w:suppressLineNumbers w:val="0"/>
        <w:ind w:firstLine="480" w:firstLineChars="200"/>
        <w:jc w:val="left"/>
        <w:rPr>
          <w:rFonts w:ascii="宋体" w:hAnsi="宋体" w:eastAsia="宋体" w:cs="宋体"/>
          <w:snapToGrid w:val="0"/>
          <w:color w:val="000000"/>
          <w:kern w:val="0"/>
          <w:sz w:val="24"/>
          <w:szCs w:val="24"/>
          <w:lang w:val="en-US" w:eastAsia="zh-CN" w:bidi="ar"/>
        </w:rPr>
      </w:pPr>
      <w:r>
        <w:rPr>
          <w:rFonts w:ascii="宋体" w:hAnsi="宋体" w:eastAsia="宋体" w:cs="宋体"/>
          <w:snapToGrid w:val="0"/>
          <w:color w:val="000000"/>
          <w:kern w:val="0"/>
          <w:sz w:val="24"/>
          <w:szCs w:val="24"/>
          <w:lang w:val="en-US" w:eastAsia="zh-CN" w:bidi="ar"/>
        </w:rPr>
        <w:t>课题由共青团中央发布，为省部级课题。</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选题范围</w:t>
      </w:r>
    </w:p>
    <w:p>
      <w:pPr>
        <w:keepNext w:val="0"/>
        <w:keepLines w:val="0"/>
        <w:widowControl/>
        <w:suppressLineNumbers w:val="0"/>
        <w:jc w:val="left"/>
      </w:pPr>
      <w:r>
        <w:rPr>
          <w:rFonts w:ascii="宋体" w:hAnsi="宋体" w:eastAsia="宋体" w:cs="宋体"/>
          <w:snapToGrid w:val="0"/>
          <w:color w:val="000000"/>
          <w:spacing w:val="0"/>
          <w:kern w:val="0"/>
          <w:sz w:val="24"/>
          <w:szCs w:val="24"/>
          <w:lang w:val="en-US" w:eastAsia="zh-CN" w:bidi="ar"/>
        </w:rPr>
        <w:t>1. 青年线上和线下社交特点分析和差异性研究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 青年电商助力乡村产业高质量发展的实践探索和路径研究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 不同行业领域吸纳青年就业情况专题研究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4. 当前中学生思想政治现状及行为表现研究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5. 青少年铸牢中华民族共同体意识教育路径研究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6. 青年婚育支持政策的效能分析</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7. 及早进行青年职业生涯规划教育及就业能力提升有关研究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8. 独居青年生存状态与社会支持体系研究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9. 青年发展型城市建设的经济效应分析</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10. 城市“青年空间”打造和功能效用分析</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11. 减少互联网内容迎合式算法对青年思想消极影响的对策研究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12. 青少年司法社工参与社会治理的功能、现状及政策建议</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13. 青少年参与全过程人民民主的机制和路径研究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14. 青年志愿者工作助力青年发展型城市建设的路径和载体研究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15. 深化青少年政治认同、社会认同、文化认同的逻辑机理</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16. 共青团参与构建学校五育并举全面培养体系机制与路径</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17. AI生成式人工智能对青少年政治引领的机遇和挑战</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18. “两个结合”视域下青年传承中华文脉的载体路径</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19. 新时代青年话语和叙事体系构建</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20. 网络新媒体时代青少年社会动员与群体集聚机理研究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21. “00”、“10”后网络行为偏好与思想动向研究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22. 互联网平台青少年社会责任研究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23. 全球青年思潮对我国青少年精神生活的冲击与影响</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24. 青年榜样典型宣传教育的话语体系创新研究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25. 习近平总书记关于少年儿童和少先队工作的重要论述研究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26. 中国少年儿童运动历史和经验研究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27. 推动党团队育人链条衔接贯通研究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28. 少先队参与大中小学思想政治教育一体化建设研究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29. 中国式现代化进程中少年儿童精神素养培育研究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30. 建设高素质专业化少先队工作者队伍研究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31. 青年外交基础理论研究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32. 世界主要国家青年思潮和青年问题研究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33. 西方各国对全球南方国家开展的青年项目研究</w:t>
      </w:r>
      <w:r>
        <w:rPr>
          <w:rFonts w:ascii="宋体" w:hAnsi="宋体" w:eastAsia="宋体" w:cs="宋体"/>
          <w:snapToGrid w:val="0"/>
          <w:color w:val="000000"/>
          <w:kern w:val="0"/>
          <w:sz w:val="24"/>
          <w:szCs w:val="24"/>
          <w:lang w:val="en-US" w:eastAsia="zh-CN" w:bidi="ar"/>
        </w:rPr>
        <w:br w:type="textWrapping"/>
      </w:r>
      <w:r>
        <w:rPr>
          <w:rFonts w:ascii="宋体" w:hAnsi="宋体" w:eastAsia="宋体" w:cs="宋体"/>
          <w:snapToGrid w:val="0"/>
          <w:color w:val="000000"/>
          <w:spacing w:val="0"/>
          <w:kern w:val="0"/>
          <w:sz w:val="24"/>
          <w:szCs w:val="24"/>
          <w:lang w:val="en-US" w:eastAsia="zh-CN" w:bidi="ar"/>
        </w:rPr>
        <w:t>34. 政党青年工作比较研究</w:t>
      </w:r>
    </w:p>
    <w:p>
      <w:pPr>
        <w:pStyle w:val="7"/>
        <w:keepNext w:val="0"/>
        <w:keepLines w:val="0"/>
        <w:widowControl/>
        <w:suppressLineNumbers w:val="0"/>
        <w:rPr>
          <w:rFonts w:ascii="宋体" w:hAnsi="宋体" w:eastAsia="宋体" w:cs="宋体"/>
          <w:snapToGrid w:val="0"/>
          <w:color w:val="000000"/>
          <w:spacing w:val="0"/>
          <w:kern w:val="0"/>
          <w:sz w:val="24"/>
          <w:szCs w:val="24"/>
          <w:lang w:val="en-US" w:eastAsia="zh-CN" w:bidi="ar"/>
        </w:rPr>
      </w:pP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申报人可结合实际对课题名称、研究重点略作调整，但表述须符合项目定位，突出资政导向、学科视角，科学严谨、简明规范，避免引起歧义或争议。</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申报条件</w:t>
      </w:r>
    </w:p>
    <w:p>
      <w:pPr>
        <w:pStyle w:val="7"/>
        <w:keepNext w:val="0"/>
        <w:keepLines w:val="0"/>
        <w:widowControl/>
        <w:suppressLineNumbers w:val="0"/>
        <w:spacing w:line="368" w:lineRule="atLeast"/>
        <w:ind w:left="120" w:right="120" w:firstLine="42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申报人须遵守中华人民共和国宪法和法律，遵守共青团中央青少年发展研究课题管理规定，具有独立开展研究和组织开展研究的能力，能够承担实质性研究工作，品行端正、学风优良。申报课题负责人须具备下列相关条件：</w:t>
      </w:r>
    </w:p>
    <w:p>
      <w:pPr>
        <w:pStyle w:val="7"/>
        <w:keepNext w:val="0"/>
        <w:keepLines w:val="0"/>
        <w:widowControl/>
        <w:numPr>
          <w:ilvl w:val="0"/>
          <w:numId w:val="2"/>
        </w:numPr>
        <w:suppressLineNumbers w:val="0"/>
        <w:spacing w:line="368" w:lineRule="atLeast"/>
        <w:ind w:left="359" w:leftChars="171" w:right="120" w:firstLine="240" w:firstLineChars="10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具有副高级以上（含）专业技术职称（职务）或者具有博士学位。</w:t>
      </w:r>
    </w:p>
    <w:p>
      <w:pPr>
        <w:pStyle w:val="7"/>
        <w:keepNext w:val="0"/>
        <w:keepLines w:val="0"/>
        <w:widowControl/>
        <w:numPr>
          <w:ilvl w:val="0"/>
          <w:numId w:val="2"/>
        </w:numPr>
        <w:suppressLineNumbers w:val="0"/>
        <w:spacing w:line="368" w:lineRule="atLeast"/>
        <w:ind w:left="359" w:leftChars="171" w:right="120" w:firstLine="240" w:firstLineChars="10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全日制在读研究生不能申请。符合申报要求的在站博士后人员可申请，其中全脱产博士后须从所在博士后工作站申请，在职博士后可以从所在工作单位或博士后工作站申请。</w:t>
      </w:r>
    </w:p>
    <w:p>
      <w:pPr>
        <w:pStyle w:val="7"/>
        <w:keepNext w:val="0"/>
        <w:keepLines w:val="0"/>
        <w:widowControl/>
        <w:numPr>
          <w:ilvl w:val="0"/>
          <w:numId w:val="0"/>
        </w:numPr>
        <w:suppressLineNumbers w:val="0"/>
        <w:spacing w:line="368" w:lineRule="atLeast"/>
        <w:ind w:right="120" w:rightChars="0" w:firstLine="480" w:firstLineChars="200"/>
        <w:jc w:val="both"/>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为避免一题多报、交叉申请和重复立项，确保申报人有足够的时间和精力从事课题研究，本年度项目申报作如下限定： </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1）申报者只能以课题负责人身份申报1项课题，或者以团队成员身份参与不多于2项课题申报。担任课题负责人的，不能再担任其他课题团队成员。所列课题组成员必须征得其本人同意，否则视为违规申报。申报团队人数（含负责人）不超过10人。</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（2）在研的共青团中央“青少年发展研究”各类课题负责人，不得申报本年度课题。</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（3）不得通过变换责任单位回避前述条款规定，不得将内容基本相同或相近的申报材料以不同申请人的名义申报。</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（4）凡在内容上与本人在研或已结项的各类国家级科研项目、图书著作等有较大关联的，须在《申请书》中予以详细说明所申报项目与已承担项目的联系和区别，否则视为重复申报。</w:t>
      </w:r>
      <w:r>
        <w:rPr>
          <w:rFonts w:ascii="宋体" w:hAnsi="宋体" w:eastAsia="宋体" w:cs="宋体"/>
          <w:snapToGrid w:val="0"/>
          <w:color w:val="000000"/>
          <w:spacing w:val="0"/>
          <w:kern w:val="0"/>
          <w:sz w:val="24"/>
          <w:szCs w:val="24"/>
          <w:lang w:val="en-US" w:eastAsia="zh-CN" w:bidi="ar"/>
        </w:rPr>
        <w:br w:type="textWrapping"/>
      </w:r>
      <w:r>
        <w:rPr>
          <w:rFonts w:hint="eastAsia"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（5）申报人所主持的共青团中央“青少年发展研究”课题两年内因各种原因被认定为不合格，或三年内因各种原因被撤销者不得申报。</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研究周期及资助</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课题研究周期为1年。根据申报和评审情况，每项课题择优选定研究团队承担。课题负责人为团内机关干部或团属研究机构人员的，不予资助，以自筹经费方式开展研究。其他每个研究团队资助2万元。申报人应按照《团中央青少年发展研究课题管理办法》和《团中央青少年发展研究课题资金管理办法》要求，根据实际需要编制科学合理的经费预算。</w:t>
      </w:r>
    </w:p>
    <w:p>
      <w:pPr>
        <w:pStyle w:val="7"/>
        <w:keepNext w:val="0"/>
        <w:keepLines w:val="0"/>
        <w:widowControl/>
        <w:numPr>
          <w:ilvl w:val="0"/>
          <w:numId w:val="1"/>
        </w:numPr>
        <w:suppressLineNumbers w:val="0"/>
        <w:shd w:val="clear" w:fill="FFFFFF"/>
        <w:wordWrap w:val="0"/>
        <w:spacing w:line="30" w:lineRule="atLeast"/>
        <w:ind w:left="568" w:leftChars="0" w:firstLine="0" w:firstLine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注意事项</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1. 相关学科领域的科研院所、学术单位、团组织或专家学者，均可以机构、团队或个人名义提出申报。个人申报需征得所在单位科研或相关主管部门同意，如多人联合申报需确定1名课题负责人。</w:t>
      </w:r>
      <w:r>
        <w:rPr>
          <w:rFonts w:ascii="宋体" w:hAnsi="宋体" w:eastAsia="宋体" w:cs="宋体"/>
          <w:snapToGrid w:val="0"/>
          <w:color w:val="000000"/>
          <w:spacing w:val="0"/>
          <w:kern w:val="0"/>
          <w:sz w:val="24"/>
          <w:szCs w:val="24"/>
          <w:lang w:val="en-US" w:eastAsia="zh-CN" w:bidi="ar"/>
        </w:rPr>
        <w:br w:type="textWrapping"/>
      </w:r>
      <w:r>
        <w:rPr>
          <w:rFonts w:hint="eastAsia" w:ascii="宋体" w:hAnsi="宋体"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2. 课题申请人应如实填报材料，确保无知识产权争议。凡存在弄虚作假、抄袭剽窃等行为的，一经发现查实，取消三年申报资格，如获立项即予撤项并通报批评。</w:t>
      </w:r>
      <w:r>
        <w:rPr>
          <w:rFonts w:ascii="宋体" w:hAnsi="宋体" w:eastAsia="宋体" w:cs="宋体"/>
          <w:snapToGrid w:val="0"/>
          <w:color w:val="000000"/>
          <w:spacing w:val="0"/>
          <w:kern w:val="0"/>
          <w:sz w:val="24"/>
          <w:szCs w:val="24"/>
          <w:lang w:val="en-US" w:eastAsia="zh-CN" w:bidi="ar"/>
        </w:rPr>
        <w:br w:type="textWrapping"/>
      </w:r>
      <w:r>
        <w:rPr>
          <w:rFonts w:hint="eastAsia" w:ascii="宋体" w:hAnsi="宋体"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3. 课题研究着眼资政导向，有内参撰写经验的研究团队可提供以往成果作为立项参考。</w:t>
      </w:r>
      <w:r>
        <w:rPr>
          <w:rFonts w:ascii="宋体" w:hAnsi="宋体" w:eastAsia="宋体" w:cs="宋体"/>
          <w:snapToGrid w:val="0"/>
          <w:color w:val="000000"/>
          <w:spacing w:val="0"/>
          <w:kern w:val="0"/>
          <w:sz w:val="24"/>
          <w:szCs w:val="24"/>
          <w:lang w:val="en-US" w:eastAsia="zh-CN" w:bidi="ar"/>
        </w:rPr>
        <w:br w:type="textWrapping"/>
      </w:r>
      <w:r>
        <w:rPr>
          <w:rFonts w:hint="eastAsia" w:ascii="宋体" w:hAnsi="宋体" w:eastAsia="宋体" w:cs="宋体"/>
          <w:snapToGrid w:val="0"/>
          <w:color w:val="000000"/>
          <w:spacing w:val="0"/>
          <w:kern w:val="0"/>
          <w:sz w:val="24"/>
          <w:szCs w:val="24"/>
          <w:lang w:val="en-US" w:eastAsia="zh-CN" w:bidi="ar"/>
        </w:rPr>
        <w:t xml:space="preserve">   </w:t>
      </w:r>
      <w:r>
        <w:rPr>
          <w:rFonts w:ascii="宋体" w:hAnsi="宋体" w:eastAsia="宋体" w:cs="宋体"/>
          <w:snapToGrid w:val="0"/>
          <w:color w:val="000000"/>
          <w:spacing w:val="0"/>
          <w:kern w:val="0"/>
          <w:sz w:val="24"/>
          <w:szCs w:val="24"/>
          <w:lang w:val="en-US" w:eastAsia="zh-CN" w:bidi="ar"/>
        </w:rPr>
        <w:t>4. 各申报单位应切实落实意识形态工作责任制，加强对申报材料的审核把关，并确保填报信息准确、真实，保证项目申报质量。</w:t>
      </w:r>
    </w:p>
    <w:p>
      <w:pPr>
        <w:pStyle w:val="7"/>
        <w:keepNext w:val="0"/>
        <w:keepLines w:val="0"/>
        <w:widowControl/>
        <w:numPr>
          <w:ilvl w:val="0"/>
          <w:numId w:val="0"/>
        </w:numPr>
        <w:suppressLineNumbers w:val="0"/>
        <w:shd w:val="clear" w:fill="FFFFFF"/>
        <w:wordWrap w:val="0"/>
        <w:spacing w:line="30" w:lineRule="atLeast"/>
        <w:ind w:left="568"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六、申报方式</w:t>
      </w:r>
    </w:p>
    <w:p>
      <w:pPr>
        <w:pStyle w:val="7"/>
        <w:keepNext w:val="0"/>
        <w:keepLines w:val="0"/>
        <w:widowControl/>
        <w:suppressLineNumbers w:val="0"/>
        <w:spacing w:line="368" w:lineRule="atLeast"/>
        <w:ind w:left="120" w:right="120" w:firstLine="420"/>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1. 关注“团中央权益部”微信公众号或登录“中国青年网”（http://www.youth.cn/）、“中国青少年研究中心”网站（http://www.cycrs.org.cn/），查看相关课题研究说明，在线填写《共青团中央“青少年发展研究”课题申请书》，申报截止时间为2025年1月8日17:00。逾期系统自动关闭，不再受理申报。</w:t>
      </w:r>
    </w:p>
    <w:p>
      <w:pPr>
        <w:pStyle w:val="7"/>
        <w:keepNext w:val="0"/>
        <w:keepLines w:val="0"/>
        <w:widowControl/>
        <w:suppressLineNumbers w:val="0"/>
        <w:spacing w:line="368" w:lineRule="atLeast"/>
        <w:ind w:left="120" w:right="120" w:firstLine="420"/>
        <w:rPr>
          <w:rFonts w:ascii="宋体" w:hAnsi="宋体" w:eastAsia="宋体" w:cs="宋体"/>
          <w:snapToGrid w:val="0"/>
          <w:color w:val="000000"/>
          <w:spacing w:val="0"/>
          <w:kern w:val="0"/>
          <w:sz w:val="24"/>
          <w:szCs w:val="24"/>
          <w:lang w:val="en-US" w:eastAsia="zh-CN" w:bidi="ar"/>
        </w:rPr>
      </w:pPr>
    </w:p>
    <w:p>
      <w:pPr>
        <w:pStyle w:val="7"/>
        <w:keepNext w:val="0"/>
        <w:keepLines w:val="0"/>
        <w:widowControl/>
        <w:suppressLineNumbers w:val="0"/>
        <w:spacing w:line="368" w:lineRule="atLeast"/>
        <w:ind w:left="120" w:right="120" w:firstLine="420"/>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2. 2月中旬左右，申报人登录在线申报系统，查看评审结果。</w:t>
      </w:r>
    </w:p>
    <w:p>
      <w:pPr>
        <w:pStyle w:val="7"/>
        <w:keepNext w:val="0"/>
        <w:keepLines w:val="0"/>
        <w:widowControl/>
        <w:numPr>
          <w:ilvl w:val="0"/>
          <w:numId w:val="0"/>
        </w:numPr>
        <w:suppressLineNumbers w:val="0"/>
        <w:shd w:val="clear" w:fill="FFFFFF"/>
        <w:wordWrap w:val="0"/>
        <w:spacing w:line="30" w:lineRule="atLeast"/>
        <w:ind w:left="568"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七、课题评审与经费拨付</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团中央相关部门单位组织评委进行资格审查、匿名初评、集中复评、会议终评，根据评审意见确定课题承担机构、团队或个人，公示无异议后向研究团队发立项通知书。评审结果将在“团中央权益部”微信公众号、“中国青年网”和“中国青少年研究中心”网站等平台公布。</w:t>
      </w:r>
    </w:p>
    <w:p>
      <w:pPr>
        <w:pStyle w:val="7"/>
        <w:keepNext w:val="0"/>
        <w:keepLines w:val="0"/>
        <w:widowControl/>
        <w:numPr>
          <w:ilvl w:val="0"/>
          <w:numId w:val="0"/>
        </w:numPr>
        <w:suppressLineNumbers w:val="0"/>
        <w:shd w:val="clear" w:fill="FFFFFF"/>
        <w:wordWrap w:val="0"/>
        <w:spacing w:line="30" w:lineRule="atLeast"/>
        <w:ind w:left="568"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八、课题管理</w:t>
      </w:r>
    </w:p>
    <w:p>
      <w:pPr>
        <w:keepNext w:val="0"/>
        <w:keepLines w:val="0"/>
        <w:widowControl/>
        <w:suppressLineNumbers w:val="0"/>
        <w:ind w:left="479" w:leftChars="228" w:firstLine="0" w:firstLineChars="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1. 正式立项后，团中央相关部门单位对研究进展和经费使用情况进行跟踪管</w:t>
      </w:r>
      <w:r>
        <w:rPr>
          <w:rFonts w:hint="eastAsia" w:ascii="宋体" w:hAnsi="宋体" w:eastAsia="宋体" w:cs="宋体"/>
          <w:snapToGrid w:val="0"/>
          <w:color w:val="000000"/>
          <w:spacing w:val="0"/>
          <w:kern w:val="0"/>
          <w:sz w:val="24"/>
          <w:szCs w:val="24"/>
          <w:lang w:val="en-US" w:eastAsia="zh-CN" w:bidi="ar"/>
        </w:rPr>
        <w:t>。</w:t>
      </w:r>
    </w:p>
    <w:p>
      <w:pPr>
        <w:keepNext w:val="0"/>
        <w:keepLines w:val="0"/>
        <w:widowControl/>
        <w:suppressLineNumbers w:val="0"/>
        <w:ind w:firstLine="480" w:firstLineChars="200"/>
        <w:jc w:val="lef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2. 各课题组应当于研究期限内完成不少于1篇决策咨询报告、1篇课题结题报告。结题时，团中央相关部门单位将组织专家进行评审验收，并确定相应等次。</w:t>
      </w:r>
    </w:p>
    <w:p>
      <w:pPr>
        <w:pStyle w:val="7"/>
        <w:keepNext w:val="0"/>
        <w:keepLines w:val="0"/>
        <w:widowControl/>
        <w:suppressLineNumbers w:val="0"/>
        <w:rPr>
          <w:rFonts w:ascii="宋体" w:hAnsi="宋体" w:eastAsia="宋体" w:cs="宋体"/>
          <w:snapToGrid w:val="0"/>
          <w:color w:val="000000"/>
          <w:spacing w:val="0"/>
          <w:kern w:val="0"/>
          <w:sz w:val="24"/>
          <w:szCs w:val="24"/>
          <w:lang w:val="en-US" w:eastAsia="zh-CN" w:bidi="ar"/>
        </w:rPr>
      </w:pPr>
    </w:p>
    <w:p>
      <w:pPr>
        <w:pStyle w:val="7"/>
        <w:keepNext w:val="0"/>
        <w:keepLines w:val="0"/>
        <w:widowControl/>
        <w:suppressLineNumbers w:val="0"/>
        <w:jc w:val="righ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共青团中央</w:t>
      </w:r>
    </w:p>
    <w:p>
      <w:pPr>
        <w:pStyle w:val="7"/>
        <w:keepNext w:val="0"/>
        <w:keepLines w:val="0"/>
        <w:widowControl/>
        <w:suppressLineNumbers w:val="0"/>
        <w:jc w:val="right"/>
        <w:rPr>
          <w:rFonts w:ascii="宋体" w:hAnsi="宋体" w:eastAsia="宋体" w:cs="宋体"/>
          <w:snapToGrid w:val="0"/>
          <w:color w:val="000000"/>
          <w:spacing w:val="0"/>
          <w:kern w:val="0"/>
          <w:sz w:val="24"/>
          <w:szCs w:val="24"/>
          <w:lang w:val="en-US" w:eastAsia="zh-CN" w:bidi="ar"/>
        </w:rPr>
      </w:pPr>
      <w:r>
        <w:rPr>
          <w:rFonts w:ascii="宋体" w:hAnsi="宋体" w:eastAsia="宋体" w:cs="宋体"/>
          <w:snapToGrid w:val="0"/>
          <w:color w:val="000000"/>
          <w:spacing w:val="0"/>
          <w:kern w:val="0"/>
          <w:sz w:val="24"/>
          <w:szCs w:val="24"/>
          <w:lang w:val="en-US" w:eastAsia="zh-CN" w:bidi="ar"/>
        </w:rPr>
        <w:t>2024年12月12日</w:t>
      </w:r>
    </w:p>
    <w:p>
      <w:pPr>
        <w:pStyle w:val="4"/>
        <w:numPr>
          <w:ilvl w:val="0"/>
          <w:numId w:val="0"/>
        </w:numPr>
        <w:spacing w:before="101" w:line="343" w:lineRule="auto"/>
        <w:ind w:right="991" w:rightChars="0"/>
        <w:rPr>
          <w:rFonts w:hint="default" w:ascii="Times New Roman" w:hAnsi="Times New Roman" w:eastAsia="宋体" w:cs="Times New Roman"/>
          <w:spacing w:val="-3"/>
          <w:lang w:val="en-US" w:eastAsia="zh-CN"/>
        </w:rPr>
      </w:pPr>
    </w:p>
    <w:sectPr>
      <w:footerReference r:id="rId5" w:type="default"/>
      <w:pgSz w:w="11906" w:h="16838"/>
      <w:pgMar w:top="1431" w:right="1472" w:bottom="1708" w:left="1603" w:header="0" w:footer="14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1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B1BA1"/>
    <w:multiLevelType w:val="singleLevel"/>
    <w:tmpl w:val="C5EB1BA1"/>
    <w:lvl w:ilvl="0" w:tentative="0">
      <w:start w:val="1"/>
      <w:numFmt w:val="decimal"/>
      <w:suff w:val="space"/>
      <w:lvlText w:val="%1."/>
      <w:lvlJc w:val="left"/>
    </w:lvl>
  </w:abstractNum>
  <w:abstractNum w:abstractNumId="1">
    <w:nsid w:val="C5F50FEA"/>
    <w:multiLevelType w:val="singleLevel"/>
    <w:tmpl w:val="C5F50FEA"/>
    <w:lvl w:ilvl="0" w:tentative="0">
      <w:start w:val="1"/>
      <w:numFmt w:val="chineseCounting"/>
      <w:suff w:val="nothing"/>
      <w:lvlText w:val="%1、"/>
      <w:lvlJc w:val="left"/>
      <w:pPr>
        <w:ind w:left="568"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e9089e7c-3bd3-49e5-b40a-20540ae1ae24"/>
  </w:docVars>
  <w:rsids>
    <w:rsidRoot w:val="00000000"/>
    <w:rsid w:val="07450B47"/>
    <w:rsid w:val="0EA26DCA"/>
    <w:rsid w:val="1B62290C"/>
    <w:rsid w:val="24134E54"/>
    <w:rsid w:val="280136B2"/>
    <w:rsid w:val="28791E12"/>
    <w:rsid w:val="57267E7D"/>
    <w:rsid w:val="5AC03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75" w:after="75"/>
      <w:jc w:val="left"/>
    </w:pPr>
    <w:rPr>
      <w:rFonts w:ascii="宋体" w:hAnsi="宋体" w:cs="宋体"/>
      <w:kern w:val="0"/>
      <w:sz w:val="24"/>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2560</Words>
  <Characters>2728</Characters>
  <TotalTime>12</TotalTime>
  <ScaleCrop>false</ScaleCrop>
  <LinksUpToDate>false</LinksUpToDate>
  <CharactersWithSpaces>2827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2024-08-01T07:34:00Z</dcterms:created>
  <dc:creator>Administrator</dc:creator>
  <cp:lastModifiedBy>10801</cp:lastModifiedBy>
  <dcterms:modified xsi:type="dcterms:W3CDTF">2025-06-11T02:29:24Z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2024-08-01T15:34:56Z</vt:filetime>
  </property>
  <property fmtid="{D5CDD505-2E9C-101B-9397-08002B2CF9AE}" pid="4" name="KSOProductBuildVer">
    <vt:lpwstr>2052-11.1.0.12165</vt:lpwstr>
  </property>
  <property fmtid="{D5CDD505-2E9C-101B-9397-08002B2CF9AE}" pid="5" name="ICV">
    <vt:lpwstr>80C951B24DF645F49437BC040099A2E5</vt:lpwstr>
  </property>
</Properties>
</file>