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关于征集2025年“双碳”行业产教融合研究选题的通知</w:t>
      </w: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bookmarkStart w:id="0" w:name="OLE_LINK4"/>
      <w:bookmarkStart w:id="1" w:name="OLE_LINK3"/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2025年度教育部学校规划建设发展中心开始征集“双碳”行业产教融合研究选题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。请根据通知积极申报。要求如下：</w:t>
      </w:r>
    </w:p>
    <w:bookmarkEnd w:id="0"/>
    <w:bookmarkEnd w:id="1"/>
    <w:p>
      <w:pPr>
        <w:widowControl/>
        <w:numPr>
          <w:ilvl w:val="0"/>
          <w:numId w:val="1"/>
        </w:numPr>
        <w:autoSpaceDE w:val="0"/>
        <w:autoSpaceDN w:val="0"/>
        <w:spacing w:before="75" w:after="75" w:line="360" w:lineRule="auto"/>
        <w:ind w:left="0" w:right="0" w:firstLine="645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</w:pPr>
      <w:bookmarkStart w:id="2" w:name="OLE_LINK1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  <w:t>在科研大数据平台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  <w:t>。</w:t>
      </w:r>
    </w:p>
    <w:p>
      <w:pPr>
        <w:widowControl/>
        <w:numPr>
          <w:ilvl w:val="0"/>
          <w:numId w:val="1"/>
        </w:numPr>
        <w:autoSpaceDE w:val="0"/>
        <w:autoSpaceDN w:val="0"/>
        <w:spacing w:before="75" w:after="75" w:line="360" w:lineRule="auto"/>
        <w:ind w:left="0" w:leftChars="0" w:right="0" w:rightChars="0" w:firstLine="645" w:firstLineChars="0"/>
        <w:jc w:val="both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申报截止时间：202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14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日。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645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初审审核通过的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选题打印选题申报书三份，于2025年5月15日提交至科技与社会服务处0810。这个是选题申报，不认定为课题。</w:t>
      </w:r>
      <w:bookmarkEnd w:id="2"/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附件1：选题申报通知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附件2：选题申报书</w:t>
      </w:r>
    </w:p>
    <w:p>
      <w:pPr>
        <w:widowControl w:val="0"/>
        <w:kinsoku/>
        <w:adjustRightInd/>
        <w:snapToGrid/>
        <w:spacing w:before="0" w:after="0" w:line="360" w:lineRule="auto"/>
        <w:ind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2025年5月6日</w:t>
      </w:r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br w:type="page"/>
      </w:r>
    </w:p>
    <w:p>
      <w:pPr>
        <w:jc w:val="center"/>
        <w:rPr>
          <w:rStyle w:val="15"/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5"/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关于征集2025年“双碳”行业产教融合研究选题的通知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各有关单位：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为深入贯彻落实《中共中央国务院 教育强国建设规划纲要（2024—2035年）》战略部署，根据《中共中央国务院 关于完整准确全面贯彻新发展理念做好碳达峰碳中和工作的意见》《国务院 关于印发 2030 年前碳达峰行动方案的通知》《教育部 加强碳达峰碳中和高等教育人才培养体系建设工作方案》等文件精神，以“双千”计划为契机，围绕双碳领域产教融合协同机制、双碳新职业人才培养， 教育部学校规划建设发展中心（以下简称“规建中心”）联合全国双碳行业产教融合共同体特面向全社会征集2025年“双碳”行业产教融合研究选题。现将有关事宜公告如下：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一、征集背景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在全球积极应对气候变化，我国坚定推进碳达峰、碳中和目标的大背景下，“双碳”行业迅速发展，对专业人才的需求日益增长。《中共中央国务院 教育强国建设规划纲要（2024 - 2035年）》明确提出深化教育综合改革，激发教育发展活力，完善教育对外开放战略策略，建设具有全球影响力的重要教育中心，为深化产教融合指明了方向。近日，教育部印发通知，部署实施高校学生就业能力提升“双千”计划，推动全国范围内开设1000个“微专业”（或专业课程群）和1000个职业能力培训课程，旨在补齐知识技能短板，提升毕业生就业能力。在此背景下，加强“双碳”行业产教融合，培养适应行业发展需求的高素质人才，成为教育领域与产业界共同面临的重要任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二、征集目的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一）提供优质教育供给：对接“双千”计划，围绕“双碳”行业人才需求，开发一批针对性强、模块化的“微专业”和职业能力培训课程，提升学生就业核心竞争力，助力毕业生高质量就业，推动“双碳”行业高质量发展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二）推动产教融合机制创新：创新人才培养模式，提高人才培养质量，满足行业对高素质人才的需求，呼应“双千”计划中人才培养与就业导向的要求。总结成功经验，为其他领域产教融合提供借鉴，助力构建更加完善的产教融合体系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（三）深化“双碳”人才培养全链条融合：推动高校、职业院校与“双碳”企业深度合作，构建“课程共建、基地共享、师资共聘、项目共研”的协同育人机制。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（四）助力“双碳”行业高质量发展：瞄准行业痛点，针对“双碳”领域技术创新、成果转化、政策落地等关键问题，形成可复制、可推广的研究成果和实践方案。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（五）服务就业攻坚：通过项目研究与实践，促进人才培养与产业需求精准匹配，助力2025届高校毕业生实现“高质量就业”与“双碳”行业“高质量发展”双向奔赴。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三、征集对象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本次选题面向全社会征集，不接受个人报送选题，需由法人单位报送。鼓励高校、科研机构与企业联合申报，形成产学研用协同创新的研究团队。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（一）普通高校和职业院校。重点面向开设能源、环境、工程、建筑、化工、材料、经济、管理等“涉碳”相关专业的院校，鼓励牵头申报“微专业”建设相关选题。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（二）科研机构与社会组织。支持行业协会、科研院所等参与政策研究、技术创新、成果转化相关选题，强化产学研用协同。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（三）“双碳”行业企业。包括新能源开发与利用、节能环保、产品碳足迹与核算、碳监测、碳资产管理、绿色金融等领域企业，鼓励联合申报职业培训课程开发、校企协同机制相关选题。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四、选题方向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（一）“双碳”行业人才需求与培养体系研究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（二）“双碳”行业产教融合机制与模式研究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（三）“双碳”技术创新与成果转化研究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（四）“双碳”行业产教融合政策支持与保障体系研究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（五）“双碳”微专业与职业培训课程开发研究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（六）“双碳”产教融合校企协同机制创新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（七）“双碳”行业就业能力提升与实践教学改革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（八）国家职业标准导向的“课证融通”机制研究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（九）政策保障与质量评估体系研究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（十）“双碳”行业职业能力提升与认证体系建设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五、报送要求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（一）申报材料要求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申报单位需填写《2025年“双碳”行业产教融合研究选题申报书》，含不超过8000字左右的选题说明，重点就推荐选题的提出背景、待解决的实践问题、在行业普遍适用性、研究内容及主要思路等方面进行必要介绍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报送单位承诺知识成果双方共享，不存在知识产权争议。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（二）申报截止时间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请于2025年5月20日前完成申报，逾期不再受理选题推荐。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申报材料需以纸质版（一式三份）和电子版两种形式提交，纸质版材料需加盖申报单位公章，电子版材料发送至指定邮箱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instrText xml:space="preserve"> HYPERLINK "mailto:liguangping@csdp.edu.cn"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t>liguangping@csdp.edu.cn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邮寄地址：北京市海淀区上园村3号交大科技大厦15层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收件人：李广平，010-66093477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邮编：100044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六、联系方式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黄秀娣，全国双碳行业产教融合共同体秘书处，13850055153，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instrText xml:space="preserve"> HYPERLINK "mailto:dccabee@163.com"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t>dccabee@163.com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李广平，教育部学校规划建设发展中心，010-66093477，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instrText xml:space="preserve"> HYPERLINK "mailto:liguangping@csdp.edu.cn"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t>liguangping@csdp.edu.cn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end"/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instrText xml:space="preserve"> HYPERLINK "https://www.csdp.edu.cn/upload/attachment/202504/30/104515/%E9%99%84%E4%BB%B6%EF%BC%9A2025%E5%B9%B4%E2%80%9C%E5%8F%8C%E7%A2%B3%E2%80%9D%E8%A1%8C%E4%B8%9A%E4%BA%A7%E6%95%99%E8%9E%8D%E5%90%88%E7%A0%94%E7%A9%B6%E9%80%89%E9%A2%98%E7%94%B3%E6%8A%A5%E4%B9%A6.docx" \o "附件：2025年\“双碳\”行业产教融合研究选题申报书.docx"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t>附件：2025年“双碳”行业产教融合研究选题申报书.docx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教育部学校规划建设发展中心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                          2025年4月27日 </w:t>
      </w:r>
    </w:p>
    <w:p>
      <w:pPr>
        <w:rPr>
          <w:rFonts w:hint="eastAsia" w:ascii="黑体" w:hAnsi="华文中宋" w:eastAsia="黑体" w:cs="Times New Roman"/>
          <w:snapToGrid/>
          <w:kern w:val="0"/>
          <w:sz w:val="32"/>
          <w:szCs w:val="32"/>
          <w:lang w:eastAsia="zh-CN"/>
        </w:rPr>
      </w:pPr>
      <w:r>
        <w:rPr>
          <w:rFonts w:hint="eastAsia" w:ascii="黑体" w:hAnsi="华文中宋" w:eastAsia="黑体" w:cs="Times New Roman"/>
          <w:snapToGrid/>
          <w:kern w:val="0"/>
          <w:sz w:val="32"/>
          <w:szCs w:val="32"/>
          <w:lang w:eastAsia="zh-CN"/>
        </w:rPr>
        <w:br w:type="page"/>
      </w:r>
    </w:p>
    <w:p>
      <w:pPr>
        <w:widowControl/>
        <w:tabs>
          <w:tab w:val="left" w:pos="3873"/>
          <w:tab w:val="left" w:pos="10153"/>
          <w:tab w:val="left" w:pos="11973"/>
        </w:tabs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黑体" w:hAnsi="华文中宋" w:eastAsia="黑体" w:cs="Times New Roman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Times New Roman"/>
          <w:snapToGrid/>
          <w:kern w:val="0"/>
          <w:sz w:val="32"/>
          <w:szCs w:val="32"/>
          <w:lang w:eastAsia="zh-CN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  <w:snapToGrid/>
          <w:color w:val="000000"/>
          <w:kern w:val="2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8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right="934" w:rightChars="445"/>
        <w:jc w:val="center"/>
        <w:textAlignment w:val="auto"/>
        <w:outlineLvl w:val="0"/>
        <w:rPr>
          <w:rFonts w:ascii="方正小标宋简体" w:hAnsi="华文中宋" w:eastAsia="方正小标宋简体" w:cs="Times New Roman"/>
          <w:snapToGrid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0" w:lineRule="exact"/>
        <w:ind w:right="0" w:rightChars="0"/>
        <w:jc w:val="center"/>
        <w:textAlignment w:val="auto"/>
        <w:outlineLvl w:val="0"/>
        <w:rPr>
          <w:rFonts w:ascii="方正小标宋简体" w:hAnsi="华文中宋" w:eastAsia="方正小标宋简体" w:cs="Times New Roman"/>
          <w:b/>
          <w:snapToGrid/>
          <w:kern w:val="0"/>
          <w:sz w:val="52"/>
          <w:szCs w:val="52"/>
          <w:lang w:eastAsia="zh-CN"/>
        </w:rPr>
      </w:pPr>
      <w:r>
        <w:rPr>
          <w:rFonts w:hint="eastAsia" w:ascii="方正小标宋简体" w:hAnsi="华文中宋" w:eastAsia="方正小标宋简体" w:cs="Times New Roman"/>
          <w:snapToGrid/>
          <w:kern w:val="0"/>
          <w:sz w:val="52"/>
          <w:szCs w:val="52"/>
          <w:lang w:eastAsia="zh-CN"/>
        </w:rPr>
        <w:t xml:space="preserve">     </w:t>
      </w:r>
      <w:r>
        <w:rPr>
          <w:rFonts w:hint="eastAsia" w:ascii="方正小标宋简体" w:hAnsi="华文中宋" w:eastAsia="方正小标宋简体" w:cs="Times New Roman"/>
          <w:b/>
          <w:snapToGrid/>
          <w:kern w:val="0"/>
          <w:sz w:val="52"/>
          <w:szCs w:val="5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right="0" w:rightChars="0"/>
        <w:jc w:val="center"/>
        <w:textAlignment w:val="auto"/>
        <w:outlineLvl w:val="0"/>
        <w:rPr>
          <w:rFonts w:hint="eastAsia" w:ascii="方正小标宋简体" w:hAnsi="华文中宋" w:eastAsia="方正小标宋简体" w:cs="Times New Roman"/>
          <w:b/>
          <w:snapToGrid/>
          <w:kern w:val="0"/>
          <w:sz w:val="52"/>
          <w:szCs w:val="52"/>
          <w:lang w:eastAsia="zh-CN"/>
        </w:rPr>
      </w:pPr>
      <w:r>
        <w:rPr>
          <w:rFonts w:hint="eastAsia" w:ascii="方正小标宋简体" w:hAnsi="华文中宋" w:eastAsia="方正小标宋简体" w:cs="Times New Roman"/>
          <w:b/>
          <w:snapToGrid/>
          <w:kern w:val="0"/>
          <w:sz w:val="52"/>
          <w:szCs w:val="52"/>
          <w:lang w:eastAsia="zh-CN"/>
        </w:rPr>
        <w:t xml:space="preserve">  2025年“双碳”行业产教融合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right="0" w:rightChars="0"/>
        <w:jc w:val="center"/>
        <w:textAlignment w:val="auto"/>
        <w:outlineLvl w:val="0"/>
        <w:rPr>
          <w:rFonts w:ascii="方正小标宋简体" w:hAnsi="华文中宋" w:eastAsia="方正小标宋简体" w:cs="Times New Roman"/>
          <w:b/>
          <w:snapToGrid/>
          <w:kern w:val="0"/>
          <w:sz w:val="52"/>
          <w:szCs w:val="52"/>
          <w:lang w:eastAsia="zh-CN"/>
        </w:rPr>
      </w:pPr>
      <w:r>
        <w:rPr>
          <w:rFonts w:hint="eastAsia" w:ascii="方正小标宋简体" w:hAnsi="华文中宋" w:eastAsia="方正小标宋简体" w:cs="Times New Roman"/>
          <w:b/>
          <w:snapToGrid/>
          <w:kern w:val="0"/>
          <w:sz w:val="52"/>
          <w:szCs w:val="52"/>
          <w:lang w:val="en-US" w:eastAsia="zh-CN"/>
        </w:rPr>
        <w:t>研究</w:t>
      </w:r>
      <w:r>
        <w:rPr>
          <w:rFonts w:hint="eastAsia" w:ascii="方正小标宋简体" w:hAnsi="华文中宋" w:eastAsia="方正小标宋简体" w:cs="Times New Roman"/>
          <w:b/>
          <w:snapToGrid/>
          <w:kern w:val="0"/>
          <w:sz w:val="52"/>
          <w:szCs w:val="52"/>
          <w:lang w:eastAsia="zh-CN"/>
        </w:rPr>
        <w:t>选题申报书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539"/>
        <w:jc w:val="center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auto"/>
        <w:ind w:firstLine="1120" w:firstLineChars="400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</w:pP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lang w:eastAsia="zh-CN"/>
        </w:rPr>
        <w:t>申请院校（盖章）</w:t>
      </w: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  <w:t xml:space="preserve">                        </w:t>
      </w:r>
    </w:p>
    <w:p>
      <w:pPr>
        <w:widowControl w:val="0"/>
        <w:kinsoku/>
        <w:autoSpaceDE/>
        <w:autoSpaceDN/>
        <w:adjustRightInd/>
        <w:snapToGrid/>
        <w:spacing w:line="480" w:lineRule="auto"/>
        <w:ind w:firstLine="1120" w:firstLineChars="400"/>
        <w:jc w:val="both"/>
        <w:textAlignment w:val="auto"/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</w:pP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lang w:eastAsia="zh-CN"/>
        </w:rPr>
        <w:t>主管部门</w:t>
      </w: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  <w:t xml:space="preserve">                                </w:t>
      </w:r>
    </w:p>
    <w:p>
      <w:pPr>
        <w:widowControl w:val="0"/>
        <w:kinsoku/>
        <w:autoSpaceDE/>
        <w:autoSpaceDN/>
        <w:adjustRightInd/>
        <w:snapToGrid/>
        <w:spacing w:line="480" w:lineRule="auto"/>
        <w:ind w:firstLine="1120" w:firstLineChars="400"/>
        <w:jc w:val="both"/>
        <w:textAlignment w:val="auto"/>
        <w:rPr>
          <w:rFonts w:hint="default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none"/>
          <w:lang w:val="en-US" w:eastAsia="zh-CN"/>
        </w:rPr>
        <w:t>联系方式</w:t>
      </w: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val="en-US" w:eastAsia="zh-CN"/>
        </w:rPr>
        <w:t xml:space="preserve">                                </w:t>
      </w:r>
    </w:p>
    <w:p>
      <w:pPr>
        <w:widowControl w:val="0"/>
        <w:kinsoku/>
        <w:autoSpaceDE/>
        <w:autoSpaceDN/>
        <w:adjustRightInd/>
        <w:snapToGrid/>
        <w:spacing w:line="480" w:lineRule="auto"/>
        <w:ind w:firstLine="1120" w:firstLineChars="400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</w:pP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lang w:eastAsia="zh-CN"/>
        </w:rPr>
        <w:t>申报日期</w:t>
      </w: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  <w:tab/>
      </w: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480" w:lineRule="auto"/>
        <w:ind w:firstLine="2" w:firstLineChars="1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28"/>
          <w:szCs w:val="24"/>
          <w:u w:val="single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auto"/>
        <w:ind w:firstLine="539"/>
        <w:jc w:val="both"/>
        <w:textAlignment w:val="auto"/>
        <w:rPr>
          <w:rFonts w:ascii="仿宋_GB2312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28"/>
          <w:szCs w:val="24"/>
          <w:lang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教育部学校规划建设发展中心 </w:t>
      </w:r>
      <w:r>
        <w:rPr>
          <w:rFonts w:ascii="仿宋_GB2312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eastAsia="zh-CN"/>
        </w:rPr>
        <w:t>制</w:t>
      </w:r>
    </w:p>
    <w:p>
      <w:pPr>
        <w:widowControl w:val="0"/>
        <w:kinsoku/>
        <w:autoSpaceDE/>
        <w:autoSpaceDN/>
        <w:adjustRightInd/>
        <w:snapToGrid w:val="0"/>
        <w:spacing w:before="156" w:beforeLines="50" w:line="240" w:lineRule="atLeast"/>
        <w:ind w:firstLine="3200" w:firstLineChars="1000"/>
        <w:jc w:val="both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napToGrid/>
          <w:color w:val="000000"/>
          <w:kern w:val="2"/>
          <w:sz w:val="32"/>
          <w:szCs w:val="32"/>
          <w:lang w:eastAsia="zh-CN"/>
        </w:rPr>
        <w:t>20</w:t>
      </w:r>
      <w:r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napToGrid/>
          <w:color w:val="000000"/>
          <w:kern w:val="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napToGrid/>
          <w:color w:val="000000"/>
          <w:kern w:val="2"/>
          <w:sz w:val="32"/>
          <w:szCs w:val="32"/>
          <w:lang w:eastAsia="zh-CN"/>
        </w:rPr>
        <w:t>月</w:t>
      </w:r>
    </w:p>
    <w:p>
      <w:pPr>
        <w:spacing w:line="480" w:lineRule="auto"/>
        <w:rPr>
          <w:rFonts w:ascii="仿宋_GB2312" w:hAnsi="宋体" w:eastAsia="仿宋_GB2312"/>
          <w:color w:val="00000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 w:val="0"/>
        <w:kinsoku/>
        <w:autoSpaceDE/>
        <w:autoSpaceDN/>
        <w:adjustRightInd/>
        <w:snapToGrid/>
        <w:spacing w:line="480" w:lineRule="auto"/>
        <w:jc w:val="center"/>
        <w:textAlignment w:val="auto"/>
        <w:rPr>
          <w:rFonts w:ascii="仿宋_GB2312" w:hAnsi="宋体" w:eastAsia="仿宋_GB2312" w:cs="Times New Roman"/>
          <w:b/>
          <w:bCs/>
          <w:snapToGrid/>
          <w:color w:val="000000"/>
          <w:kern w:val="2"/>
          <w:sz w:val="36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snapToGrid/>
          <w:color w:val="000000"/>
          <w:kern w:val="2"/>
          <w:sz w:val="36"/>
          <w:szCs w:val="24"/>
          <w:lang w:eastAsia="zh-CN"/>
        </w:rPr>
        <w:t>填 写 说 明</w:t>
      </w:r>
    </w:p>
    <w:p>
      <w:pPr>
        <w:widowControl w:val="0"/>
        <w:kinsoku/>
        <w:autoSpaceDE/>
        <w:autoSpaceDN/>
        <w:adjustRightInd/>
        <w:snapToGrid/>
        <w:spacing w:line="480" w:lineRule="auto"/>
        <w:jc w:val="center"/>
        <w:textAlignment w:val="auto"/>
        <w:rPr>
          <w:rFonts w:ascii="仿宋_GB2312" w:hAnsi="宋体" w:eastAsia="仿宋_GB2312" w:cs="Times New Roman"/>
          <w:b/>
          <w:bCs/>
          <w:snapToGrid/>
          <w:color w:val="000000"/>
          <w:kern w:val="2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1.请按照填写提示，如实填写各项。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.请用A4纸双面打印，将申报书电子版以word文档格式发送至邮箱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  <w:t>iguangping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@csdp.edu.cn，并将加盖学校公章的纸质申报书（一式两份）寄至教育部学校规划建设发展中心。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邮寄地址：北京市海淀区上园村3号交大科技大厦15层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收件人：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  <w:t>李广平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  <w:t>010-66093477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邮编：100044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3.涉密内容可不填写，但须单独注明。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4</w:t>
      </w: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eastAsia="zh-CN"/>
        </w:rPr>
        <w:t>.本表栏目未涵盖的内容，需要说明的，请另附材料。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8"/>
          <w:szCs w:val="28"/>
          <w:lang w:val="en-US" w:eastAsia="zh-CN"/>
        </w:rPr>
        <w:t>5.咨询电话：黄秀娣，13850055153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rPr>
          <w:rFonts w:ascii="仿宋_GB2312" w:hAnsi="宋体" w:eastAsia="仿宋_GB2312"/>
          <w:color w:val="000000"/>
          <w:sz w:val="28"/>
          <w:szCs w:val="28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2"/>
        </w:num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  <w:t>选题背景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  <w:t>选题方向：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2"/>
        </w:numPr>
        <w:kinsoku/>
        <w:autoSpaceDE/>
        <w:autoSpaceDN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  <w:t>待解决的实际问题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2"/>
        </w:numPr>
        <w:kinsoku/>
        <w:autoSpaceDE/>
        <w:autoSpaceDN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  <w:t>行业普适性说明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2"/>
        </w:numPr>
        <w:kinsoku/>
        <w:autoSpaceDE/>
        <w:autoSpaceDN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28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  <w:t>研究内容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2"/>
        </w:numPr>
        <w:kinsoku/>
        <w:autoSpaceDE/>
        <w:autoSpaceDN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28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  <w:t>主要思路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2"/>
        </w:numPr>
        <w:kinsoku/>
        <w:autoSpaceDE/>
        <w:autoSpaceDN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28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4"/>
          <w:lang w:val="en-US" w:eastAsia="zh-CN"/>
        </w:rPr>
        <w:t>单位意见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  <w:t>（是否同意，加盖公章）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  <w:t xml:space="preserve">                                                                单位（章）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  <w:t xml:space="preserve">                                                                     年    月    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ind w:right="-693" w:rightChars="-330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480" w:lineRule="auto"/>
        <w:ind w:right="-693" w:rightChars="-330"/>
        <w:jc w:val="left"/>
        <w:textAlignment w:val="auto"/>
        <w:rPr>
          <w:rFonts w:ascii="Times New Roman" w:hAnsi="Times New Roman" w:eastAsia="宋体" w:cs="Times New Roman"/>
          <w:snapToGrid/>
          <w:color w:val="000000"/>
          <w:kern w:val="2"/>
          <w:sz w:val="16"/>
          <w:szCs w:val="16"/>
          <w:lang w:eastAsia="zh-CN"/>
        </w:rPr>
      </w:pPr>
    </w:p>
    <w:p>
      <w:pPr>
        <w:pStyle w:val="19"/>
        <w:rPr>
          <w:rFonts w:hint="eastAsia" w:eastAsia="微软雅黑"/>
          <w:lang w:eastAsia="zh-CN"/>
        </w:rPr>
      </w:pPr>
    </w:p>
    <w:sectPr>
      <w:footerReference r:id="rId8" w:type="default"/>
      <w:pgSz w:w="11906" w:h="16839"/>
      <w:pgMar w:top="1701" w:right="1134" w:bottom="1417" w:left="1440" w:header="0" w:footer="0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2715CB-9836-4026-8F4B-F002D30586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E2060FE-54C9-4781-B80D-ED4B6925F4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385D125-00CE-4932-A2CE-BF7FDBDAB7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F5ADD1-F682-4357-AD5B-8ABA41A332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5" w:fontKey="{53FB70DC-2F02-4043-ABA7-DA9089E5CEB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2E62C27-BBEC-4E39-8CAB-D1995BD38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widowControl w:val="0"/>
      <w:snapToGrid w:val="0"/>
      <w:jc w:val="left"/>
      <w:rPr>
        <w:rStyle w:val="1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1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widowControl w:val="0"/>
      <w:snapToGrid w:val="0"/>
      <w:jc w:val="left"/>
      <w:rPr>
        <w:rStyle w:val="1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370FC"/>
    <w:multiLevelType w:val="singleLevel"/>
    <w:tmpl w:val="FFC370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831D27"/>
    <w:multiLevelType w:val="singleLevel"/>
    <w:tmpl w:val="76831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5EF3593"/>
    <w:rsid w:val="0BB04180"/>
    <w:rsid w:val="0DB146B9"/>
    <w:rsid w:val="0DE53E0E"/>
    <w:rsid w:val="0EBF4FB6"/>
    <w:rsid w:val="10C006BD"/>
    <w:rsid w:val="115658CB"/>
    <w:rsid w:val="159274DA"/>
    <w:rsid w:val="159A4C5C"/>
    <w:rsid w:val="15FB6A31"/>
    <w:rsid w:val="176051CD"/>
    <w:rsid w:val="176E3811"/>
    <w:rsid w:val="17D73230"/>
    <w:rsid w:val="19D25245"/>
    <w:rsid w:val="1A410BFA"/>
    <w:rsid w:val="1EDD1C1B"/>
    <w:rsid w:val="20675240"/>
    <w:rsid w:val="208A2436"/>
    <w:rsid w:val="220A1C57"/>
    <w:rsid w:val="25916264"/>
    <w:rsid w:val="26D65630"/>
    <w:rsid w:val="2AAC04F8"/>
    <w:rsid w:val="2F3A3224"/>
    <w:rsid w:val="304402DB"/>
    <w:rsid w:val="32A54D0E"/>
    <w:rsid w:val="335F2509"/>
    <w:rsid w:val="37105372"/>
    <w:rsid w:val="396C0D34"/>
    <w:rsid w:val="45C77F44"/>
    <w:rsid w:val="49DD077E"/>
    <w:rsid w:val="4AF9092E"/>
    <w:rsid w:val="50274ECE"/>
    <w:rsid w:val="52BA3119"/>
    <w:rsid w:val="56B54E17"/>
    <w:rsid w:val="595277DB"/>
    <w:rsid w:val="5A852A28"/>
    <w:rsid w:val="5BA04C44"/>
    <w:rsid w:val="5E3C15C3"/>
    <w:rsid w:val="60E11BB1"/>
    <w:rsid w:val="670C57B8"/>
    <w:rsid w:val="675F30F2"/>
    <w:rsid w:val="67EC5E2D"/>
    <w:rsid w:val="6A63107C"/>
    <w:rsid w:val="6C770D95"/>
    <w:rsid w:val="6EAD2F76"/>
    <w:rsid w:val="6F172D87"/>
    <w:rsid w:val="6FA2475C"/>
    <w:rsid w:val="71F843B6"/>
    <w:rsid w:val="73C3148C"/>
    <w:rsid w:val="75162BF3"/>
    <w:rsid w:val="76476A38"/>
    <w:rsid w:val="76DF30D9"/>
    <w:rsid w:val="798A0C7E"/>
    <w:rsid w:val="7C68458E"/>
    <w:rsid w:val="7DD30AA7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uppressAutoHyphens/>
      <w:bidi w:val="0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qFormat/>
    <w:uiPriority w:val="0"/>
  </w:style>
  <w:style w:type="character" w:styleId="17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GI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2587</Words>
  <Characters>2735</Characters>
  <TotalTime>1</TotalTime>
  <ScaleCrop>false</ScaleCrop>
  <LinksUpToDate>false</LinksUpToDate>
  <CharactersWithSpaces>2960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2025-05-09T03:02:58Z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B0C0C7C6F60C4630B1270D4675E72339</vt:lpwstr>
  </property>
</Properties>
</file>