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6EFCA882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 w:rsidR="00665D62">
        <w:rPr>
          <w:rFonts w:ascii="仿宋_GB2312" w:eastAsia="仿宋_GB2312"/>
          <w:sz w:val="28"/>
          <w:szCs w:val="32"/>
        </w:rPr>
        <w:t>6</w:t>
      </w:r>
      <w:r w:rsidR="00397F87">
        <w:rPr>
          <w:rFonts w:ascii="仿宋_GB2312" w:eastAsia="仿宋_GB2312" w:hint="eastAsia"/>
          <w:sz w:val="28"/>
          <w:szCs w:val="32"/>
        </w:rPr>
        <w:t>1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20813662" w14:textId="75EB6DAF" w:rsidR="0022228A" w:rsidRPr="00902CF1" w:rsidRDefault="001534E5" w:rsidP="002E2A08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/>
          <w:noProof/>
          <w:color w:val="00000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DAB83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关于申报</w:t>
      </w:r>
      <w:r w:rsidR="002E2A08" w:rsidRPr="002E2A08">
        <w:rPr>
          <w:rFonts w:ascii="方正小标宋简体" w:eastAsia="方正小标宋简体"/>
          <w:color w:val="000000"/>
          <w:shd w:val="clear" w:color="auto" w:fill="FFFFFF"/>
        </w:rPr>
        <w:t>2022年度中国教育后勤协会课题</w:t>
      </w:r>
      <w:r w:rsidR="0022228A" w:rsidRPr="00902CF1">
        <w:rPr>
          <w:rFonts w:ascii="方正小标宋简体" w:eastAsia="方正小标宋简体"/>
          <w:color w:val="000000"/>
          <w:shd w:val="clear" w:color="auto" w:fill="FFFFFF"/>
        </w:rPr>
        <w:t>的</w: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通知</w:t>
      </w: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 w:rsidRPr="006348EF">
        <w:rPr>
          <w:rFonts w:ascii="仿宋_GB2312" w:eastAsia="仿宋_GB2312" w:hint="eastAsia"/>
          <w:sz w:val="32"/>
          <w:szCs w:val="32"/>
        </w:rPr>
        <w:t>各位教职工：</w:t>
      </w:r>
      <w:bookmarkStart w:id="13" w:name="_GoBack"/>
      <w:bookmarkEnd w:id="13"/>
    </w:p>
    <w:bookmarkEnd w:id="0"/>
    <w:bookmarkEnd w:id="1"/>
    <w:p w14:paraId="395C6A0F" w14:textId="590A6E12" w:rsidR="0022228A" w:rsidRDefault="0022228A" w:rsidP="00C81E2F">
      <w:pPr>
        <w:pStyle w:val="a7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2E2A08">
        <w:rPr>
          <w:rFonts w:ascii="仿宋_GB2312" w:eastAsia="仿宋_GB2312" w:hint="eastAsia"/>
          <w:kern w:val="2"/>
          <w:sz w:val="32"/>
          <w:szCs w:val="32"/>
        </w:rPr>
        <w:t>中国教育后勤协会</w:t>
      </w:r>
      <w:r w:rsidR="00E77D31">
        <w:rPr>
          <w:rFonts w:ascii="仿宋_GB2312" w:eastAsia="仿宋_GB2312" w:hint="eastAsia"/>
          <w:kern w:val="2"/>
          <w:sz w:val="32"/>
          <w:szCs w:val="32"/>
        </w:rPr>
        <w:t>文件</w:t>
      </w:r>
      <w:r w:rsidR="00665D62">
        <w:rPr>
          <w:rFonts w:ascii="仿宋_GB2312" w:eastAsia="仿宋_GB2312" w:hint="eastAsia"/>
          <w:kern w:val="2"/>
          <w:sz w:val="32"/>
          <w:szCs w:val="32"/>
        </w:rPr>
        <w:t>的</w:t>
      </w:r>
      <w:r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665D62">
        <w:rPr>
          <w:rFonts w:ascii="仿宋_GB2312" w:eastAsia="仿宋_GB2312"/>
          <w:kern w:val="2"/>
          <w:sz w:val="32"/>
          <w:szCs w:val="32"/>
        </w:rPr>
        <w:t>202</w:t>
      </w:r>
      <w:r w:rsidR="002E2A08">
        <w:rPr>
          <w:rFonts w:ascii="仿宋_GB2312" w:eastAsia="仿宋_GB2312"/>
          <w:kern w:val="2"/>
          <w:sz w:val="32"/>
          <w:szCs w:val="32"/>
        </w:rPr>
        <w:t>2</w:t>
      </w:r>
      <w:r w:rsidR="00665D62">
        <w:rPr>
          <w:rFonts w:ascii="仿宋_GB2312" w:eastAsia="仿宋_GB2312" w:hint="eastAsia"/>
          <w:kern w:val="2"/>
          <w:sz w:val="32"/>
          <w:szCs w:val="32"/>
        </w:rPr>
        <w:t>年度</w:t>
      </w:r>
      <w:r w:rsidR="002E2A08">
        <w:rPr>
          <w:rFonts w:ascii="仿宋_GB2312" w:eastAsia="仿宋_GB2312" w:hint="eastAsia"/>
          <w:kern w:val="2"/>
          <w:sz w:val="32"/>
          <w:szCs w:val="32"/>
        </w:rPr>
        <w:t>课题</w:t>
      </w:r>
      <w:r w:rsidR="00665D62">
        <w:rPr>
          <w:rFonts w:ascii="仿宋_GB2312" w:eastAsia="仿宋_GB2312" w:hint="eastAsia"/>
          <w:kern w:val="2"/>
          <w:sz w:val="32"/>
          <w:szCs w:val="32"/>
        </w:rPr>
        <w:t>申报</w:t>
      </w:r>
      <w:r>
        <w:rPr>
          <w:rFonts w:ascii="仿宋_GB2312" w:eastAsia="仿宋_GB2312" w:hint="eastAsia"/>
          <w:kern w:val="2"/>
          <w:sz w:val="32"/>
          <w:szCs w:val="32"/>
        </w:rPr>
        <w:t>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66862F8C" w:rsidR="00E77D31" w:rsidRPr="00665D62" w:rsidRDefault="00E77D31" w:rsidP="00E77D31">
      <w:pPr>
        <w:pStyle w:val="a7"/>
        <w:wordWrap w:val="0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2E2A08">
        <w:rPr>
          <w:rFonts w:ascii="仿宋_GB2312" w:eastAsia="仿宋_GB2312" w:hint="eastAsia"/>
          <w:sz w:val="32"/>
          <w:szCs w:val="32"/>
        </w:rPr>
        <w:t>《申报书》一式一份</w:t>
      </w:r>
      <w:r w:rsidR="00665D62" w:rsidRPr="00665D62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C24714" w14:textId="34B73EB1" w:rsidR="00E77D31" w:rsidRDefault="00E77D31" w:rsidP="00E77D3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.申报截止时间2022年</w:t>
      </w:r>
      <w:r w:rsidR="002E2A08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2E2A0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2"/>
    <w:p w14:paraId="092D7919" w14:textId="14BCCC02" w:rsidR="00E77D31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  <w:r w:rsidR="00170237">
        <w:rPr>
          <w:rFonts w:ascii="仿宋_GB2312" w:eastAsia="仿宋_GB2312" w:hint="eastAsia"/>
          <w:sz w:val="32"/>
          <w:szCs w:val="32"/>
        </w:rPr>
        <w:t>及</w:t>
      </w:r>
      <w:r w:rsidR="002E2A08">
        <w:rPr>
          <w:rFonts w:ascii="仿宋_GB2312" w:eastAsia="仿宋_GB2312" w:hint="eastAsia"/>
          <w:sz w:val="32"/>
          <w:szCs w:val="32"/>
        </w:rPr>
        <w:t>指南</w:t>
      </w:r>
    </w:p>
    <w:p w14:paraId="2B80BC28" w14:textId="0CB08AED" w:rsidR="00170237" w:rsidRDefault="00170237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="002E2A08">
        <w:rPr>
          <w:rFonts w:ascii="仿宋_GB2312" w:eastAsia="仿宋_GB2312" w:hint="eastAsia"/>
          <w:sz w:val="32"/>
          <w:szCs w:val="32"/>
        </w:rPr>
        <w:t>申报书</w:t>
      </w:r>
    </w:p>
    <w:p w14:paraId="50AAFA01" w14:textId="74ECDF05" w:rsidR="0022228A" w:rsidRDefault="002E2A08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24DA00C2">
            <wp:simplePos x="0" y="0"/>
            <wp:positionH relativeFrom="margin">
              <wp:posOffset>4133215</wp:posOffset>
            </wp:positionH>
            <wp:positionV relativeFrom="paragraph">
              <wp:posOffset>5080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55A6D" w14:textId="5EA1303C" w:rsidR="002E2A08" w:rsidRDefault="0022228A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F7EF4AC" w14:textId="68C45C77" w:rsidR="0022228A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2E2A08">
        <w:rPr>
          <w:rFonts w:ascii="仿宋_GB2312" w:eastAsia="仿宋_GB2312" w:cs="仿宋_GB2312"/>
          <w:sz w:val="28"/>
          <w:szCs w:val="28"/>
        </w:rPr>
        <w:t>8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2E2A08">
        <w:rPr>
          <w:rFonts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501C25EF" w14:textId="62E82075" w:rsidR="002E2A08" w:rsidRDefault="002E2A08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7E321226" w14:textId="61EF405A" w:rsidR="002E2A08" w:rsidRDefault="002E2A08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3284A2F9" w14:textId="256D01FA" w:rsidR="002E2A08" w:rsidRDefault="002E2A08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61F18D4A" w14:textId="0AC635F0" w:rsidR="002E2A08" w:rsidRDefault="002E2A08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710FFACC" w14:textId="77777777" w:rsidR="002E2A08" w:rsidRPr="0003272F" w:rsidRDefault="002E2A08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14:paraId="05B6A545" w14:textId="77777777" w:rsidR="0022228A" w:rsidRDefault="00F50731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BA09C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4D6CF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E2A08">
        <w:rPr>
          <w:rFonts w:ascii="仿宋_GB2312" w:eastAsia="仿宋_GB2312"/>
          <w:sz w:val="28"/>
          <w:szCs w:val="28"/>
        </w:rPr>
        <w:t>8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AAD19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2E2A08">
        <w:rPr>
          <w:rFonts w:ascii="仿宋_GB2312" w:eastAsia="仿宋_GB2312"/>
          <w:sz w:val="28"/>
          <w:szCs w:val="28"/>
        </w:rPr>
        <w:t>19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4B8F223A" w14:textId="4AEEEEE1" w:rsidR="002E2A08" w:rsidRDefault="002E2A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B4F0B06" w14:textId="77777777" w:rsidR="002E2A08" w:rsidRPr="00170237" w:rsidRDefault="002E2A08">
      <w:pPr>
        <w:rPr>
          <w:rFonts w:ascii="仿宋_GB2312" w:eastAsia="仿宋_GB2312"/>
          <w:sz w:val="28"/>
          <w:szCs w:val="28"/>
        </w:rPr>
        <w:sectPr w:rsidR="002E2A08" w:rsidRPr="0017023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65938B02" w14:textId="77777777" w:rsidR="002E2A08" w:rsidRDefault="002E2A08" w:rsidP="002E2A08">
      <w:pPr>
        <w:pStyle w:val="1"/>
        <w:spacing w:after="75" w:line="450" w:lineRule="atLeast"/>
        <w:jc w:val="center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lastRenderedPageBreak/>
        <w:t>关于申报中国教育后勤协会</w:t>
      </w:r>
      <w:r>
        <w:rPr>
          <w:rFonts w:ascii="Arial" w:hAnsi="Arial" w:cs="Arial"/>
          <w:color w:val="555555"/>
          <w:sz w:val="30"/>
          <w:szCs w:val="30"/>
        </w:rPr>
        <w:t>2022</w:t>
      </w:r>
      <w:r>
        <w:rPr>
          <w:rFonts w:ascii="Arial" w:hAnsi="Arial" w:cs="Arial"/>
          <w:color w:val="555555"/>
          <w:sz w:val="30"/>
          <w:szCs w:val="30"/>
        </w:rPr>
        <w:t>年课题的通知</w:t>
      </w:r>
    </w:p>
    <w:p w14:paraId="2F243CEA" w14:textId="77777777" w:rsidR="00352205" w:rsidRPr="00352205" w:rsidRDefault="00352205" w:rsidP="00352205">
      <w:pPr>
        <w:pStyle w:val="a7"/>
        <w:spacing w:before="0" w:after="0" w:line="375" w:lineRule="atLeas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各有关单位：</w:t>
      </w:r>
    </w:p>
    <w:p w14:paraId="1C41A012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为了持续推进新时代教育后勤改革进程，研究新形势下教育后勤改革发展中的关键性问题，探索解决路径，不断提升教育后勤行业理论研究水平，为建设符合现代教育发展需求的新型后勤保障体系提供智力支持，现面向全国教育后勤系统开展2022年课题申报工作，请各相关单位积极组织申报。现将课题申报事项通知如下：</w:t>
      </w:r>
    </w:p>
    <w:p w14:paraId="1CA69BD2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一、选题说明</w:t>
      </w:r>
    </w:p>
    <w:p w14:paraId="3EB4937E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申报者可参考课题指南（附件1）中的重点研究课题和一般研究课题的选题方向（可据此自拟课题名称），提出立项申请。申请者也可在指南之外，根据自身的研究领域和研究基础，针对工作实践过程中的难点问题，自拟课题名称，申报重点课题和一般课题。课题名称的表述应科学、严谨、规范、简明，一般不超过20个字，不加副标题。鼓励校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企开展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合作研究。</w:t>
      </w:r>
    </w:p>
    <w:p w14:paraId="308B1833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二、研究要求</w:t>
      </w:r>
    </w:p>
    <w:p w14:paraId="632C24AE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1.课题研究须按照《中国教育后勤协会课题研究管理办法》的要求，紧扣主题，解剖问题，并提出可行性和操作性的建议；突出应用性，注重针对性和实效性，旨在为科学决策和指导实践提供有力支持；</w:t>
      </w:r>
    </w:p>
    <w:p w14:paraId="2F882458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2.课题应以“研究报告”形式结题，同时欢迎提供“团体标准（规范）的建议稿”或“论文”、“著作”等形式的研究成果；</w:t>
      </w:r>
    </w:p>
    <w:p w14:paraId="14E7047C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lastRenderedPageBreak/>
        <w:t>3.重点课题的“研究报告”正文部分字数原则上不少于2万字。课题报告应有案例、实证、调研数据分析，内容不少于总报告字数的1/4。“研究报告”必须有不少于3千字以上的具有可操作性的对策建议；</w:t>
      </w:r>
    </w:p>
    <w:p w14:paraId="7DA3CB94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4.立项的课题需在2023年12月底之前完成，申报人需提交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“研究报告”等结题材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料，届时协会将组织有关专家进行评审，对符合结题要求的，将由协会颁发结题证书。协会将遴选优质研究成果纳入《中国教育后勤蓝皮书》出版发行。</w:t>
      </w:r>
    </w:p>
    <w:p w14:paraId="0FC5F85C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三、课题申报程序</w:t>
      </w:r>
    </w:p>
    <w:p w14:paraId="38D5A42F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1.课题申报截止时间为2022年9月10日；</w:t>
      </w:r>
    </w:p>
    <w:p w14:paraId="770872D7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2.申报者需按填表说明认真填写《中国教育后勤协会课题立项申报书》 (附件2)，经课题负责人所在单位同意并盖章后，将课题申报书的电子版（word版）和盖章后的扫描件一并发送至邮箱hqxhfzyjb@163.com。请规范电子邮件的附件标题，填写申报者姓名、具体题目及所在单位信息，如“××（姓名），×× 研究（课题名称），××大学（学院、中学、小学、公司等）”；</w:t>
      </w:r>
    </w:p>
    <w:p w14:paraId="1A2AA528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3.协会组织专家对申报的课题进行评审，择优选择立项，确定为协会2022年重点立项课题、一般立项课题。</w:t>
      </w:r>
    </w:p>
    <w:p w14:paraId="710EBD87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四、联系方式</w:t>
      </w:r>
    </w:p>
    <w:p w14:paraId="5D89E79E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联系人：王老师</w:t>
      </w:r>
    </w:p>
    <w:p w14:paraId="0E8770BE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联系电话：010-82507033</w:t>
      </w:r>
    </w:p>
    <w:p w14:paraId="7CFCE26A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lastRenderedPageBreak/>
        <w:t>电子邮箱: hqxhfzyjb@163.com </w:t>
      </w:r>
    </w:p>
    <w:p w14:paraId="0C8701F5" w14:textId="77777777" w:rsidR="00352205" w:rsidRPr="00352205" w:rsidRDefault="00352205" w:rsidP="00352205">
      <w:pPr>
        <w:pStyle w:val="a7"/>
        <w:spacing w:before="0" w:after="0" w:line="375" w:lineRule="atLeas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br/>
      </w:r>
    </w:p>
    <w:p w14:paraId="3262DAD0" w14:textId="51D325D6" w:rsidR="00352205" w:rsidRPr="00352205" w:rsidRDefault="0035220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附件：</w:t>
      </w:r>
      <w:r w:rsidRPr="00352205">
        <w:rPr>
          <w:rFonts w:asciiTheme="minorEastAsia" w:eastAsiaTheme="minorEastAsia" w:hAnsiTheme="minorEastAsia" w:cs="Arial"/>
          <w:noProof/>
          <w:color w:val="333333"/>
          <w:spacing w:val="15"/>
          <w:sz w:val="28"/>
          <w:szCs w:val="28"/>
        </w:rPr>
        <w:drawing>
          <wp:inline distT="0" distB="0" distL="0" distR="0" wp14:anchorId="5EA9B226" wp14:editId="461FECFB">
            <wp:extent cx="152400" cy="15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《中国教育后勤协会课题立项申报书》.docx" w:history="1">
        <w:r w:rsidRPr="00352205">
          <w:rPr>
            <w:rStyle w:val="ac"/>
            <w:rFonts w:asciiTheme="minorEastAsia" w:eastAsiaTheme="minorEastAsia" w:hAnsiTheme="minorEastAsia" w:cs="Arial"/>
            <w:color w:val="0066CC"/>
            <w:spacing w:val="15"/>
            <w:sz w:val="28"/>
            <w:szCs w:val="28"/>
          </w:rPr>
          <w:t>《中国教育后勤协会课题立项申报书》.docx</w:t>
        </w:r>
      </w:hyperlink>
    </w:p>
    <w:p w14:paraId="157129FE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jc w:val="righ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 </w:t>
      </w:r>
    </w:p>
    <w:p w14:paraId="3164B33E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jc w:val="righ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                         中国教育后勤协会</w:t>
      </w:r>
    </w:p>
    <w:p w14:paraId="7F3D0D50" w14:textId="77777777" w:rsidR="00352205" w:rsidRPr="00352205" w:rsidRDefault="00352205" w:rsidP="00352205">
      <w:pPr>
        <w:pStyle w:val="a7"/>
        <w:spacing w:before="0" w:after="0" w:line="375" w:lineRule="atLeast"/>
        <w:ind w:firstLine="480"/>
        <w:jc w:val="righ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                          2022年8月10日</w:t>
      </w:r>
    </w:p>
    <w:p w14:paraId="0D959D47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附件1：</w:t>
      </w:r>
    </w:p>
    <w:p w14:paraId="3FBF6284" w14:textId="77777777" w:rsidR="00352205" w:rsidRPr="00352205" w:rsidRDefault="00352205" w:rsidP="00352205">
      <w:pPr>
        <w:widowControl/>
        <w:autoSpaceDE/>
        <w:autoSpaceDN/>
        <w:spacing w:line="375" w:lineRule="atLeas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 </w:t>
      </w:r>
    </w:p>
    <w:p w14:paraId="2C3344DC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jc w:val="center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中国教育后勤协会2022年课题指南</w:t>
      </w:r>
    </w:p>
    <w:p w14:paraId="45E57CC5" w14:textId="77777777" w:rsidR="00352205" w:rsidRPr="00352205" w:rsidRDefault="00352205" w:rsidP="00352205">
      <w:pPr>
        <w:widowControl/>
        <w:autoSpaceDE/>
        <w:autoSpaceDN/>
        <w:spacing w:line="375" w:lineRule="atLeas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 </w:t>
      </w:r>
    </w:p>
    <w:p w14:paraId="0FF06B09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b/>
          <w:bCs/>
          <w:color w:val="333333"/>
          <w:spacing w:val="15"/>
          <w:sz w:val="28"/>
          <w:szCs w:val="28"/>
        </w:rPr>
        <w:t>重点课题</w:t>
      </w:r>
    </w:p>
    <w:p w14:paraId="1546E71A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1.中国特色高等教育后勤管理模式研究</w:t>
      </w:r>
    </w:p>
    <w:p w14:paraId="5C1C9813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2.高校后勤危机管理案例研究</w:t>
      </w:r>
    </w:p>
    <w:p w14:paraId="5003039E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3.新时代高校“双碳后勤”建设路径研究</w:t>
      </w:r>
    </w:p>
    <w:p w14:paraId="1EAEA1C3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4.新时代高校后勤劳动育人创新实践研究</w:t>
      </w:r>
    </w:p>
    <w:p w14:paraId="2C8075C1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5.疫情防控常态化背景下高校后勤管理模式创新研究</w:t>
      </w:r>
    </w:p>
    <w:p w14:paraId="573244A1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6.新时代高校后勤人才培养与评价体系建设研究</w:t>
      </w:r>
    </w:p>
    <w:p w14:paraId="3E7FB452" w14:textId="77777777" w:rsidR="00352205" w:rsidRPr="00352205" w:rsidRDefault="00352205" w:rsidP="00352205">
      <w:pPr>
        <w:widowControl/>
        <w:autoSpaceDE/>
        <w:autoSpaceDN/>
        <w:spacing w:line="375" w:lineRule="atLeast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 </w:t>
      </w:r>
    </w:p>
    <w:p w14:paraId="443593D7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b/>
          <w:bCs/>
          <w:color w:val="333333"/>
          <w:spacing w:val="15"/>
          <w:sz w:val="28"/>
          <w:szCs w:val="28"/>
        </w:rPr>
        <w:t>一般课题</w:t>
      </w:r>
    </w:p>
    <w:p w14:paraId="56758814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lastRenderedPageBreak/>
        <w:t>1.高校后勤用工成本研究</w:t>
      </w:r>
    </w:p>
    <w:p w14:paraId="75F25376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2.学生公寓“生活导师制”育人体系建设研究</w:t>
      </w:r>
    </w:p>
    <w:p w14:paraId="6C78BACB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3.大学精神传承与“一站式”学生社区育人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空间双融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双促机制研究</w:t>
      </w:r>
    </w:p>
    <w:p w14:paraId="6EA2F15C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4.疫情防控下高校学生公寓应急保障系统建设研究</w:t>
      </w:r>
    </w:p>
    <w:p w14:paraId="7C123ABF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5.高校学生民族多元化背景下学生公寓管理创新研究</w:t>
      </w:r>
    </w:p>
    <w:p w14:paraId="6264B9FB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6.“双六T管理法”引领高校餐饮走向规范化研究</w:t>
      </w:r>
    </w:p>
    <w:p w14:paraId="4D3FB11E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7.疫情常态化防控形势下高校食堂保供稳价路径研究</w:t>
      </w:r>
    </w:p>
    <w:p w14:paraId="1F7AAB0F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8.新时代高校制止学生食物浪费行为的路径研究</w:t>
      </w:r>
    </w:p>
    <w:p w14:paraId="40012C26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9.高校食堂中央厨房项目建设可行性研究</w:t>
      </w:r>
    </w:p>
    <w:p w14:paraId="08079582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10.政府采购背景下高校饮食原材料采购优化研究</w:t>
      </w:r>
    </w:p>
    <w:p w14:paraId="25FF5EB1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11.高校后勤“三全育人”特色实践研究</w:t>
      </w:r>
    </w:p>
    <w:p w14:paraId="50E06432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12.“文商融合”模式促进校园商业服务育人创新发展研究</w:t>
      </w:r>
    </w:p>
    <w:p w14:paraId="4B70BF56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13.“厨艺课堂”精品劳动教育课程体系研究</w:t>
      </w:r>
    </w:p>
    <w:p w14:paraId="3F6912AB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14.高校学生食堂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办餐结构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政策与实践研究</w:t>
      </w:r>
    </w:p>
    <w:p w14:paraId="3CFE0E73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15.疫情防控常态化背景下学校后勤防疫信息化建设研究</w:t>
      </w:r>
    </w:p>
    <w:p w14:paraId="797D33EE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16.信息化在高校公房管理中数据采集与计算分析的应用研究</w:t>
      </w:r>
    </w:p>
    <w:p w14:paraId="533E2FB7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17.高校科研用房绩效评价与成本分担研究</w:t>
      </w:r>
    </w:p>
    <w:p w14:paraId="13B95BDF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18.基于GIS三维可视化技术的高校公房优化配置方案研究</w:t>
      </w:r>
    </w:p>
    <w:p w14:paraId="49062C10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19.高校既有校园空间再开发及建筑安全改造设计研究</w:t>
      </w:r>
    </w:p>
    <w:p w14:paraId="0CD5488B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20.协同育人视角下高校院校两级共享空间建设路径研究</w:t>
      </w:r>
    </w:p>
    <w:p w14:paraId="6D4CB118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lastRenderedPageBreak/>
        <w:t>21.高校文物建筑保护修缮的全过程造价控制策略研究</w:t>
      </w:r>
    </w:p>
    <w:p w14:paraId="3232D331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22.高等学校建筑低碳规划建设管理技术路径研究</w:t>
      </w:r>
    </w:p>
    <w:p w14:paraId="62DCC0D0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23.高校校园智慧用能运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维关键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技术研究与示范</w:t>
      </w:r>
    </w:p>
    <w:p w14:paraId="49DDC660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24.低碳校园规划设计技术研究与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零碳建筑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示范</w:t>
      </w:r>
    </w:p>
    <w:p w14:paraId="5C103068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25.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碳达峰碳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中和背景下的校园修缮路径探索</w:t>
      </w:r>
    </w:p>
    <w:p w14:paraId="741DF652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26.新时期绿色校园建设的价值逻辑与实践路径研究</w:t>
      </w:r>
    </w:p>
    <w:p w14:paraId="3C7FA140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27.绿色校园建设典型案例研究</w:t>
      </w:r>
    </w:p>
    <w:p w14:paraId="0759D8AA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28.基于多地区多类型高校能源定额管理研究</w:t>
      </w:r>
    </w:p>
    <w:p w14:paraId="1CD99F04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29.基于多信息维度模型的高校建筑能源管理研究</w:t>
      </w:r>
    </w:p>
    <w:p w14:paraId="63B62B33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30.高校碳排放控制技术应用及</w:t>
      </w:r>
      <w:proofErr w:type="gramStart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减碳实施</w:t>
      </w:r>
      <w:proofErr w:type="gramEnd"/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路径研究</w:t>
      </w:r>
    </w:p>
    <w:p w14:paraId="5EA4400E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31.节水型高校评价指标体系优化及经典案例研究</w:t>
      </w:r>
    </w:p>
    <w:p w14:paraId="5E3A54F1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32.高校新零售企业基于时空价值主张的商业模式创新研究</w:t>
      </w:r>
    </w:p>
    <w:p w14:paraId="7ED9850D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33.高校商业服务数据深度挖掘及学生校园消费多维度模型构建研究</w:t>
      </w:r>
    </w:p>
    <w:p w14:paraId="79D24C50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34.“十四五”时期“校园新业态”赋能校园服务高质量发展实施路径研究</w:t>
      </w:r>
    </w:p>
    <w:p w14:paraId="13C69E5D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35.校园实体书店运营管理模式创新研究</w:t>
      </w:r>
    </w:p>
    <w:p w14:paraId="45B60EA8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36.新形势下高职院校后勤服务创新模式研究</w:t>
      </w:r>
    </w:p>
    <w:p w14:paraId="745D17B3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37.高水平教育后勤建设资源配置前瞻性研究</w:t>
      </w:r>
    </w:p>
    <w:p w14:paraId="3263119C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38.变迁中见证历史——“百所学校”校门讲述研究</w:t>
      </w:r>
    </w:p>
    <w:p w14:paraId="1DA75096" w14:textId="246D2A1E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t>39.乡村振兴战略下高校开展消费帮扶的模式与策略研究</w:t>
      </w:r>
    </w:p>
    <w:p w14:paraId="0AF59067" w14:textId="09B1682F" w:rsidR="00352205" w:rsidRPr="00352205" w:rsidRDefault="00352205">
      <w:pPr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352205"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  <w:br w:type="page"/>
      </w:r>
    </w:p>
    <w:p w14:paraId="0C80AD50" w14:textId="77777777" w:rsidR="00352205" w:rsidRPr="00181052" w:rsidRDefault="00352205" w:rsidP="00352205">
      <w:pPr>
        <w:spacing w:line="520" w:lineRule="exact"/>
        <w:rPr>
          <w:rFonts w:ascii="仿宋" w:eastAsia="仿宋" w:hAnsi="仿宋"/>
          <w:sz w:val="32"/>
          <w:szCs w:val="32"/>
        </w:rPr>
      </w:pPr>
      <w:r w:rsidRPr="00181052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181052">
        <w:rPr>
          <w:rFonts w:ascii="仿宋" w:eastAsia="仿宋" w:hAnsi="仿宋"/>
          <w:sz w:val="32"/>
          <w:szCs w:val="32"/>
        </w:rPr>
        <w:t>2</w:t>
      </w:r>
      <w:r w:rsidRPr="00181052">
        <w:rPr>
          <w:rFonts w:ascii="仿宋" w:eastAsia="仿宋" w:hAnsi="仿宋" w:hint="eastAsia"/>
          <w:sz w:val="32"/>
          <w:szCs w:val="32"/>
        </w:rPr>
        <w:t>：</w:t>
      </w:r>
    </w:p>
    <w:p w14:paraId="3F85953A" w14:textId="77777777" w:rsidR="00352205" w:rsidRDefault="00352205" w:rsidP="00352205">
      <w:pPr>
        <w:spacing w:after="240" w:line="480" w:lineRule="auto"/>
        <w:jc w:val="center"/>
        <w:rPr>
          <w:rFonts w:ascii="Times New Roman" w:eastAsia="仿宋_GB2312" w:hAnsi="Times New Roman" w:cs="Times New Roman"/>
          <w:spacing w:val="80"/>
          <w:sz w:val="36"/>
          <w:szCs w:val="36"/>
        </w:rPr>
      </w:pPr>
    </w:p>
    <w:p w14:paraId="02BAB0A2" w14:textId="77777777" w:rsidR="00352205" w:rsidRPr="00D8274F" w:rsidRDefault="00352205" w:rsidP="00352205">
      <w:pPr>
        <w:spacing w:after="240" w:line="480" w:lineRule="auto"/>
        <w:jc w:val="center"/>
        <w:rPr>
          <w:rFonts w:ascii="黑体" w:eastAsia="黑体" w:hAnsi="黑体" w:cs="Times New Roman"/>
          <w:spacing w:val="80"/>
          <w:sz w:val="36"/>
          <w:szCs w:val="36"/>
        </w:rPr>
      </w:pPr>
      <w:r w:rsidRPr="00D8274F">
        <w:rPr>
          <w:rFonts w:ascii="黑体" w:eastAsia="黑体" w:hAnsi="黑体" w:cs="Times New Roman" w:hint="eastAsia"/>
          <w:spacing w:val="80"/>
          <w:sz w:val="36"/>
          <w:szCs w:val="36"/>
        </w:rPr>
        <w:t>中国教育后勤协会</w:t>
      </w:r>
    </w:p>
    <w:p w14:paraId="4F16F32B" w14:textId="77777777" w:rsidR="00352205" w:rsidRPr="00D8274F" w:rsidRDefault="00352205" w:rsidP="00352205">
      <w:pPr>
        <w:spacing w:after="240" w:line="480" w:lineRule="auto"/>
        <w:jc w:val="center"/>
        <w:rPr>
          <w:rFonts w:ascii="方正大标宋简体" w:eastAsia="方正大标宋简体" w:hAnsi="Times New Roman" w:cs="Times New Roman"/>
          <w:spacing w:val="40"/>
          <w:sz w:val="48"/>
          <w:szCs w:val="48"/>
        </w:rPr>
      </w:pPr>
      <w:r w:rsidRPr="00D8274F">
        <w:rPr>
          <w:rFonts w:ascii="黑体" w:eastAsia="黑体" w:hAnsi="黑体" w:cs="Times New Roman" w:hint="eastAsia"/>
          <w:spacing w:val="80"/>
          <w:sz w:val="48"/>
          <w:szCs w:val="48"/>
        </w:rPr>
        <w:t xml:space="preserve">课 题 </w:t>
      </w:r>
      <w:r w:rsidRPr="00D8274F">
        <w:rPr>
          <w:rFonts w:ascii="黑体" w:eastAsia="黑体" w:hAnsi="黑体" w:cs="Times New Roman" w:hint="eastAsia"/>
          <w:spacing w:val="40"/>
          <w:sz w:val="48"/>
          <w:szCs w:val="48"/>
        </w:rPr>
        <w:t>立 项 申 报 书</w:t>
      </w:r>
      <w:r w:rsidRPr="00D8274F">
        <w:rPr>
          <w:rFonts w:ascii="方正大标宋简体" w:eastAsia="方正大标宋简体" w:hAnsi="Times New Roman" w:cs="Times New Roman" w:hint="eastAsia"/>
          <w:spacing w:val="40"/>
          <w:sz w:val="48"/>
          <w:szCs w:val="48"/>
        </w:rPr>
        <w:t xml:space="preserve"> </w:t>
      </w:r>
    </w:p>
    <w:p w14:paraId="3E7B9AEE" w14:textId="77777777" w:rsidR="00352205" w:rsidRPr="00A217F4" w:rsidRDefault="00352205" w:rsidP="00352205">
      <w:pPr>
        <w:spacing w:line="480" w:lineRule="auto"/>
        <w:rPr>
          <w:rFonts w:ascii="仿宋" w:eastAsia="仿宋" w:hAnsi="仿宋"/>
          <w:b/>
          <w:bCs/>
          <w:sz w:val="30"/>
          <w:szCs w:val="3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</w:tblGrid>
      <w:tr w:rsidR="00352205" w:rsidRPr="00A217F4" w14:paraId="0B65AB41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26F372EE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批准编号: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8CDF76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52205" w:rsidRPr="00D8274F" w14:paraId="72FD437F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566799FA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课题类型：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B02F4" w14:textId="77777777" w:rsidR="00352205" w:rsidRPr="00D8274F" w:rsidRDefault="00352205" w:rsidP="00B911C5">
            <w:pPr>
              <w:spacing w:line="480" w:lineRule="auto"/>
              <w:ind w:firstLineChars="200" w:firstLine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（填：重点/一般）</w:t>
            </w:r>
          </w:p>
        </w:tc>
      </w:tr>
      <w:tr w:rsidR="00352205" w:rsidRPr="00D8274F" w14:paraId="0469BE07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79135ED0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课题名称：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93F2E" w14:textId="77777777" w:rsidR="00352205" w:rsidRPr="00D8274F" w:rsidRDefault="00352205" w:rsidP="00B911C5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52205" w:rsidRPr="00D8274F" w14:paraId="0938024D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67ABBED3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课题负责人：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8BE7" w14:textId="77777777" w:rsidR="00352205" w:rsidRPr="00D8274F" w:rsidRDefault="00352205" w:rsidP="00B911C5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52205" w:rsidRPr="00D8274F" w14:paraId="32DADC9E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44BCEE3B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工作单位：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385C" w14:textId="77777777" w:rsidR="00352205" w:rsidRPr="00D8274F" w:rsidRDefault="00352205" w:rsidP="00B911C5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52205" w:rsidRPr="00D8274F" w14:paraId="600D58FA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114E5FE9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联系电话：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1E34" w14:textId="77777777" w:rsidR="00352205" w:rsidRPr="00D8274F" w:rsidRDefault="00352205" w:rsidP="00B911C5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52205" w:rsidRPr="008430D3" w14:paraId="590402B0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7B1B4F79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8430D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联系邮箱：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E14C" w14:textId="77777777" w:rsidR="00352205" w:rsidRPr="00D8274F" w:rsidRDefault="00352205" w:rsidP="00B911C5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352205" w:rsidRPr="00A217F4" w14:paraId="6A7E6E26" w14:textId="77777777" w:rsidTr="00B911C5">
        <w:trPr>
          <w:trHeight w:val="851"/>
          <w:jc w:val="center"/>
        </w:trPr>
        <w:tc>
          <w:tcPr>
            <w:tcW w:w="1980" w:type="dxa"/>
            <w:vAlign w:val="center"/>
          </w:tcPr>
          <w:p w14:paraId="09E8113A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99824" w14:textId="77777777" w:rsidR="00352205" w:rsidRPr="00D8274F" w:rsidRDefault="00352205" w:rsidP="00B911C5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14:paraId="0F54962D" w14:textId="77777777" w:rsidR="00352205" w:rsidRPr="00D8274F" w:rsidRDefault="00352205" w:rsidP="00352205">
      <w:pPr>
        <w:spacing w:line="480" w:lineRule="auto"/>
        <w:rPr>
          <w:rFonts w:ascii="仿宋" w:eastAsia="仿宋" w:hAnsi="仿宋" w:cs="Times New Roman"/>
          <w:sz w:val="30"/>
        </w:rPr>
      </w:pPr>
    </w:p>
    <w:p w14:paraId="3B12052E" w14:textId="77777777" w:rsidR="00352205" w:rsidRPr="00D8274F" w:rsidRDefault="00352205" w:rsidP="00352205">
      <w:pPr>
        <w:spacing w:line="560" w:lineRule="exact"/>
        <w:jc w:val="center"/>
        <w:rPr>
          <w:rFonts w:ascii="仿宋" w:eastAsia="仿宋" w:hAnsi="仿宋" w:cs="Times New Roman"/>
          <w:bCs/>
          <w:sz w:val="32"/>
        </w:rPr>
      </w:pPr>
    </w:p>
    <w:p w14:paraId="46C98361" w14:textId="77777777" w:rsidR="00352205" w:rsidRPr="00D8274F" w:rsidRDefault="00352205" w:rsidP="00352205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</w:p>
    <w:p w14:paraId="3BC20C83" w14:textId="77777777" w:rsidR="00352205" w:rsidRPr="00D8274F" w:rsidRDefault="00352205" w:rsidP="00352205">
      <w:pPr>
        <w:spacing w:line="560" w:lineRule="exact"/>
        <w:jc w:val="center"/>
        <w:rPr>
          <w:rFonts w:ascii="仿宋" w:eastAsia="仿宋" w:hAnsi="仿宋"/>
          <w:sz w:val="28"/>
          <w:szCs w:val="28"/>
        </w:rPr>
        <w:sectPr w:rsidR="00352205" w:rsidRPr="00D8274F" w:rsidSect="00352205">
          <w:footerReference w:type="default" r:id="rId11"/>
          <w:type w:val="continuous"/>
          <w:pgSz w:w="11907" w:h="16840"/>
          <w:pgMar w:top="1304" w:right="1797" w:bottom="1440" w:left="1797" w:header="1021" w:footer="851" w:gutter="0"/>
          <w:pgNumType w:start="1"/>
          <w:cols w:space="720"/>
          <w:docGrid w:type="lines" w:linePitch="312"/>
        </w:sectPr>
      </w:pPr>
      <w:r w:rsidRPr="00D8274F">
        <w:rPr>
          <w:rFonts w:ascii="仿宋" w:eastAsia="仿宋" w:hAnsi="仿宋"/>
          <w:b/>
          <w:bCs/>
          <w:sz w:val="28"/>
          <w:szCs w:val="28"/>
        </w:rPr>
        <w:t>20</w:t>
      </w:r>
      <w:r w:rsidRPr="00D8274F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2</w:t>
      </w:r>
      <w:r w:rsidRPr="00D8274F">
        <w:rPr>
          <w:rFonts w:ascii="仿宋" w:eastAsia="仿宋" w:hAnsi="仿宋"/>
          <w:b/>
          <w:bCs/>
          <w:sz w:val="28"/>
          <w:szCs w:val="28"/>
        </w:rPr>
        <w:t>年  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8"/>
        <w:gridCol w:w="997"/>
        <w:gridCol w:w="683"/>
        <w:gridCol w:w="567"/>
        <w:gridCol w:w="992"/>
        <w:gridCol w:w="378"/>
        <w:gridCol w:w="48"/>
        <w:gridCol w:w="708"/>
        <w:gridCol w:w="1134"/>
        <w:gridCol w:w="284"/>
        <w:gridCol w:w="1134"/>
      </w:tblGrid>
      <w:tr w:rsidR="00352205" w:rsidRPr="00D8274F" w14:paraId="4627CFDF" w14:textId="77777777" w:rsidTr="00B911C5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1E66C320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6925" w:type="dxa"/>
            <w:gridSpan w:val="10"/>
            <w:vAlign w:val="center"/>
          </w:tcPr>
          <w:p w14:paraId="67586BA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6C0A676D" w14:textId="77777777" w:rsidTr="00B911C5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005E79C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gridSpan w:val="2"/>
            <w:vAlign w:val="center"/>
          </w:tcPr>
          <w:p w14:paraId="43737481" w14:textId="77777777" w:rsidR="00352205" w:rsidRPr="00D8274F" w:rsidRDefault="00352205" w:rsidP="00B911C5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3F495A32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 w14:paraId="7C161683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6AA46F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vAlign w:val="center"/>
            <w:hideMark/>
          </w:tcPr>
          <w:p w14:paraId="74333879" w14:textId="77777777" w:rsidR="00352205" w:rsidRPr="00D8274F" w:rsidRDefault="00352205" w:rsidP="00B911C5">
            <w:pPr>
              <w:spacing w:line="4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352205" w:rsidRPr="00D8274F" w14:paraId="7C7167F1" w14:textId="77777777" w:rsidTr="00B911C5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662EA8F9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专业技术职务</w:t>
            </w:r>
          </w:p>
        </w:tc>
        <w:tc>
          <w:tcPr>
            <w:tcW w:w="1680" w:type="dxa"/>
            <w:gridSpan w:val="2"/>
            <w:vAlign w:val="center"/>
          </w:tcPr>
          <w:p w14:paraId="27153359" w14:textId="77777777" w:rsidR="00352205" w:rsidRPr="00D8274F" w:rsidRDefault="00352205" w:rsidP="00B911C5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735F9D78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最后学历</w:t>
            </w:r>
          </w:p>
        </w:tc>
        <w:tc>
          <w:tcPr>
            <w:tcW w:w="1134" w:type="dxa"/>
            <w:gridSpan w:val="3"/>
            <w:vAlign w:val="center"/>
          </w:tcPr>
          <w:p w14:paraId="3628F104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B2F9FF" w14:textId="77777777" w:rsidR="00352205" w:rsidRPr="00D8274F" w:rsidRDefault="00352205" w:rsidP="00B911C5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134" w:type="dxa"/>
            <w:vAlign w:val="center"/>
          </w:tcPr>
          <w:p w14:paraId="7C2D99C7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352205" w:rsidRPr="00D8274F" w14:paraId="2DFEC297" w14:textId="77777777" w:rsidTr="00B911C5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25AD841C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工作单位/职务</w:t>
            </w:r>
          </w:p>
        </w:tc>
        <w:tc>
          <w:tcPr>
            <w:tcW w:w="1680" w:type="dxa"/>
            <w:gridSpan w:val="2"/>
            <w:vAlign w:val="center"/>
          </w:tcPr>
          <w:p w14:paraId="0CB1EDE2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0FFA410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通讯</w:t>
            </w: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6"/>
            <w:vAlign w:val="center"/>
          </w:tcPr>
          <w:p w14:paraId="0A45ACB1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352205" w:rsidRPr="00D8274F" w14:paraId="7039133C" w14:textId="77777777" w:rsidTr="00B911C5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217BEEDA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 w:rsidRPr="002757ED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80" w:type="dxa"/>
            <w:gridSpan w:val="2"/>
            <w:vAlign w:val="center"/>
          </w:tcPr>
          <w:p w14:paraId="2A86EC6D" w14:textId="77777777" w:rsidR="00352205" w:rsidRPr="00D8274F" w:rsidRDefault="00352205" w:rsidP="00B911C5">
            <w:pPr>
              <w:spacing w:line="400" w:lineRule="exact"/>
              <w:ind w:rightChars="-51" w:right="-11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1528D32A" w14:textId="77777777" w:rsidR="00352205" w:rsidRPr="00D8274F" w:rsidRDefault="00352205" w:rsidP="00B911C5">
            <w:pPr>
              <w:spacing w:line="400" w:lineRule="exact"/>
              <w:ind w:rightChars="-51" w:right="-11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8"/>
              </w:rPr>
              <w:t>E</w:t>
            </w:r>
            <w:r>
              <w:rPr>
                <w:rFonts w:ascii="仿宋_GB2312" w:eastAsia="仿宋_GB2312" w:cs="仿宋_GB2312" w:hint="eastAsia"/>
                <w:sz w:val="24"/>
                <w:szCs w:val="28"/>
              </w:rPr>
              <w:t>-</w:t>
            </w:r>
            <w:r>
              <w:rPr>
                <w:rFonts w:ascii="仿宋_GB2312" w:eastAsia="仿宋_GB2312" w:cs="仿宋_GB2312"/>
                <w:sz w:val="24"/>
                <w:szCs w:val="28"/>
              </w:rPr>
              <w:t>mail</w:t>
            </w:r>
          </w:p>
        </w:tc>
        <w:tc>
          <w:tcPr>
            <w:tcW w:w="3260" w:type="dxa"/>
            <w:gridSpan w:val="4"/>
            <w:vAlign w:val="center"/>
          </w:tcPr>
          <w:p w14:paraId="5A39A342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5F1C3282" w14:textId="77777777" w:rsidTr="00B911C5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58A3D317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完成时间</w:t>
            </w:r>
          </w:p>
        </w:tc>
        <w:tc>
          <w:tcPr>
            <w:tcW w:w="1680" w:type="dxa"/>
            <w:gridSpan w:val="2"/>
            <w:vAlign w:val="center"/>
            <w:hideMark/>
          </w:tcPr>
          <w:p w14:paraId="1FE60195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55D77E01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最终成果形式</w:t>
            </w:r>
          </w:p>
        </w:tc>
        <w:tc>
          <w:tcPr>
            <w:tcW w:w="3260" w:type="dxa"/>
            <w:gridSpan w:val="4"/>
            <w:vAlign w:val="center"/>
            <w:hideMark/>
          </w:tcPr>
          <w:p w14:paraId="4709D424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352205" w:rsidRPr="00D8274F" w14:paraId="0E850055" w14:textId="77777777" w:rsidTr="00B911C5">
        <w:trPr>
          <w:cantSplit/>
          <w:trHeight w:val="567"/>
        </w:trPr>
        <w:tc>
          <w:tcPr>
            <w:tcW w:w="8897" w:type="dxa"/>
            <w:gridSpan w:val="12"/>
            <w:vAlign w:val="center"/>
            <w:hideMark/>
          </w:tcPr>
          <w:p w14:paraId="57CA7F5D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sz w:val="24"/>
                <w:szCs w:val="24"/>
              </w:rPr>
              <w:t>一、课题组主要成员情况</w:t>
            </w:r>
          </w:p>
        </w:tc>
      </w:tr>
      <w:tr w:rsidR="00352205" w:rsidRPr="00D8274F" w14:paraId="1CF79D4F" w14:textId="77777777" w:rsidTr="00B911C5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1F6A85C9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姓 名</w:t>
            </w:r>
          </w:p>
        </w:tc>
        <w:tc>
          <w:tcPr>
            <w:tcW w:w="1585" w:type="dxa"/>
            <w:gridSpan w:val="2"/>
            <w:vAlign w:val="center"/>
            <w:hideMark/>
          </w:tcPr>
          <w:p w14:paraId="549B3FB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  <w:hideMark/>
          </w:tcPr>
          <w:p w14:paraId="62E9400D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专业职务</w:t>
            </w:r>
          </w:p>
        </w:tc>
        <w:tc>
          <w:tcPr>
            <w:tcW w:w="1370" w:type="dxa"/>
            <w:gridSpan w:val="2"/>
            <w:vAlign w:val="center"/>
            <w:hideMark/>
          </w:tcPr>
          <w:p w14:paraId="294B1F5F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研究专长</w:t>
            </w:r>
          </w:p>
        </w:tc>
        <w:tc>
          <w:tcPr>
            <w:tcW w:w="1890" w:type="dxa"/>
            <w:gridSpan w:val="3"/>
            <w:vAlign w:val="center"/>
            <w:hideMark/>
          </w:tcPr>
          <w:p w14:paraId="41FF4186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工作单位、职务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78818C7D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</w:tr>
      <w:tr w:rsidR="00352205" w:rsidRPr="00D8274F" w14:paraId="594526BE" w14:textId="77777777" w:rsidTr="00B911C5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625AA9F4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4B36CFB4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0CB12F8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9A3811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09D519C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E50B539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662D44A8" w14:textId="77777777" w:rsidTr="00B911C5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4CEC3B76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DB2020C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1055A94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570BFE6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17EB61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1D7563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7FE7D5FC" w14:textId="77777777" w:rsidTr="00B911C5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71AFDE3C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2ED91A5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EF92581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720B967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D7598C7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730DD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61284861" w14:textId="77777777" w:rsidTr="00B911C5">
        <w:trPr>
          <w:cantSplit/>
          <w:trHeight w:val="567"/>
        </w:trPr>
        <w:tc>
          <w:tcPr>
            <w:tcW w:w="1384" w:type="dxa"/>
            <w:vAlign w:val="center"/>
          </w:tcPr>
          <w:p w14:paraId="7C092AAA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6B6C15C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C2494CE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126D6706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A160FE6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6C9F4F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49A9E9C2" w14:textId="77777777" w:rsidTr="00B911C5">
        <w:trPr>
          <w:cantSplit/>
          <w:trHeight w:val="567"/>
        </w:trPr>
        <w:tc>
          <w:tcPr>
            <w:tcW w:w="1384" w:type="dxa"/>
            <w:vAlign w:val="center"/>
          </w:tcPr>
          <w:p w14:paraId="616D914B" w14:textId="77777777" w:rsidR="00352205" w:rsidRPr="00D8274F" w:rsidRDefault="00352205" w:rsidP="00B911C5">
            <w:pPr>
              <w:widowControl/>
              <w:spacing w:line="560" w:lineRule="exac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436BE534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D44D881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53293D1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05DB9A7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A817E8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736A75" w14:paraId="43B79495" w14:textId="77777777" w:rsidTr="00B911C5">
        <w:trPr>
          <w:cantSplit/>
          <w:trHeight w:val="567"/>
        </w:trPr>
        <w:tc>
          <w:tcPr>
            <w:tcW w:w="1384" w:type="dxa"/>
            <w:vAlign w:val="center"/>
          </w:tcPr>
          <w:p w14:paraId="1679A673" w14:textId="77777777" w:rsidR="00352205" w:rsidRPr="00736A75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3F33DA0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59017A4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3E7B35C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AD8C6E3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52ACB0" w14:textId="77777777" w:rsidR="00352205" w:rsidRPr="00D8274F" w:rsidRDefault="00352205" w:rsidP="00B911C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66B03797" w14:textId="77777777" w:rsidTr="00B911C5">
        <w:tc>
          <w:tcPr>
            <w:tcW w:w="8897" w:type="dxa"/>
            <w:gridSpan w:val="12"/>
            <w:vAlign w:val="center"/>
          </w:tcPr>
          <w:p w14:paraId="74CBFE41" w14:textId="77777777" w:rsidR="00352205" w:rsidRPr="00D8274F" w:rsidRDefault="00352205" w:rsidP="00B911C5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二、课题研究的主要内容、重点、难点</w:t>
            </w:r>
          </w:p>
          <w:p w14:paraId="50E5F38E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0BD76D0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F83D671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FC66E77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A8894AA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4BBF18A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92DDBF4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F5BE88C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3F51295" w14:textId="77777777" w:rsidR="00352205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BD6C229" w14:textId="77777777" w:rsidR="00352205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E36541" w14:textId="77777777" w:rsidR="00352205" w:rsidRPr="0005093D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222C8E86" w14:textId="77777777" w:rsidTr="00B911C5">
        <w:tc>
          <w:tcPr>
            <w:tcW w:w="8897" w:type="dxa"/>
            <w:gridSpan w:val="12"/>
            <w:vAlign w:val="center"/>
          </w:tcPr>
          <w:p w14:paraId="115198EA" w14:textId="77777777" w:rsidR="00352205" w:rsidRPr="00D8274F" w:rsidRDefault="00352205" w:rsidP="00B911C5">
            <w:pPr>
              <w:spacing w:before="200" w:line="56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lastRenderedPageBreak/>
              <w:t>三、课题创新点</w:t>
            </w:r>
          </w:p>
          <w:p w14:paraId="0264028F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1C2C83E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888D761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4BB8172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861F11E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06BEBBB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3F4AFD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6B360E80" w14:textId="77777777" w:rsidTr="00B911C5">
        <w:tc>
          <w:tcPr>
            <w:tcW w:w="8897" w:type="dxa"/>
            <w:gridSpan w:val="12"/>
            <w:vAlign w:val="center"/>
          </w:tcPr>
          <w:p w14:paraId="22647084" w14:textId="77777777" w:rsidR="00352205" w:rsidRPr="00D8274F" w:rsidRDefault="00352205" w:rsidP="00B911C5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四、课题研究的工作方案、进度计划</w:t>
            </w:r>
          </w:p>
          <w:p w14:paraId="023D3686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161597F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EB31411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1579C2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DECC6EC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F9827A7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52205" w:rsidRPr="00D8274F" w14:paraId="687D7CDB" w14:textId="77777777" w:rsidTr="00B911C5">
        <w:tc>
          <w:tcPr>
            <w:tcW w:w="8897" w:type="dxa"/>
            <w:gridSpan w:val="12"/>
            <w:vAlign w:val="center"/>
          </w:tcPr>
          <w:p w14:paraId="13D746BA" w14:textId="77777777" w:rsidR="00352205" w:rsidRPr="00D8274F" w:rsidRDefault="00352205" w:rsidP="00B911C5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五、课题负责人所在单位意见</w:t>
            </w:r>
          </w:p>
          <w:p w14:paraId="44C11BB8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F514CFE" w14:textId="77777777" w:rsidR="00352205" w:rsidRPr="00D8274F" w:rsidRDefault="00352205" w:rsidP="00B911C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037C60" w14:textId="77777777" w:rsidR="00352205" w:rsidRPr="00D8274F" w:rsidRDefault="00352205" w:rsidP="00B911C5">
            <w:pPr>
              <w:wordWrap w:val="0"/>
              <w:spacing w:after="120" w:line="400" w:lineRule="exact"/>
              <w:ind w:rightChars="600" w:right="132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签字、公章     </w:t>
            </w:r>
          </w:p>
          <w:p w14:paraId="79C72904" w14:textId="77777777" w:rsidR="00352205" w:rsidRPr="00D8274F" w:rsidRDefault="00352205" w:rsidP="00B911C5">
            <w:pPr>
              <w:wordWrap w:val="0"/>
              <w:spacing w:after="120" w:line="400" w:lineRule="exact"/>
              <w:ind w:rightChars="600" w:right="1320" w:firstLineChars="2150" w:firstLine="516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年     月    日 </w:t>
            </w:r>
          </w:p>
        </w:tc>
      </w:tr>
      <w:tr w:rsidR="00352205" w:rsidRPr="00D8274F" w14:paraId="573A4364" w14:textId="77777777" w:rsidTr="00B911C5">
        <w:tc>
          <w:tcPr>
            <w:tcW w:w="8897" w:type="dxa"/>
            <w:gridSpan w:val="12"/>
            <w:vAlign w:val="center"/>
          </w:tcPr>
          <w:p w14:paraId="312BC7E2" w14:textId="77777777" w:rsidR="00352205" w:rsidRPr="00D8274F" w:rsidRDefault="00352205" w:rsidP="00B911C5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六、中国教育后勤协会立项审批意见</w:t>
            </w:r>
          </w:p>
          <w:p w14:paraId="779FF946" w14:textId="77777777" w:rsidR="00352205" w:rsidRPr="00D8274F" w:rsidRDefault="00352205" w:rsidP="00B911C5">
            <w:pPr>
              <w:wordWrap w:val="0"/>
              <w:spacing w:after="120" w:line="400" w:lineRule="exact"/>
              <w:ind w:rightChars="600" w:right="132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F2AD9E8" w14:textId="77777777" w:rsidR="00352205" w:rsidRPr="00D8274F" w:rsidRDefault="00352205" w:rsidP="00B911C5">
            <w:pPr>
              <w:spacing w:after="120" w:line="400" w:lineRule="exact"/>
              <w:ind w:rightChars="600" w:right="132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9F66D47" w14:textId="77777777" w:rsidR="00352205" w:rsidRPr="00D8274F" w:rsidRDefault="00352205" w:rsidP="00B911C5">
            <w:pPr>
              <w:spacing w:after="120" w:line="400" w:lineRule="exact"/>
              <w:ind w:rightChars="600" w:right="132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DCB0805" w14:textId="77777777" w:rsidR="00352205" w:rsidRPr="00D8274F" w:rsidRDefault="00352205" w:rsidP="00B911C5">
            <w:pPr>
              <w:wordWrap w:val="0"/>
              <w:spacing w:after="120" w:line="400" w:lineRule="exact"/>
              <w:ind w:rightChars="600" w:right="132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签字、公章    </w:t>
            </w:r>
          </w:p>
          <w:p w14:paraId="30FF8FBE" w14:textId="77777777" w:rsidR="00352205" w:rsidRPr="00D8274F" w:rsidRDefault="00352205" w:rsidP="00B911C5">
            <w:pPr>
              <w:wordWrap w:val="0"/>
              <w:spacing w:after="120" w:line="400" w:lineRule="exact"/>
              <w:ind w:rightChars="600" w:right="132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年     月    日 </w:t>
            </w:r>
          </w:p>
        </w:tc>
      </w:tr>
    </w:tbl>
    <w:p w14:paraId="71382539" w14:textId="77777777" w:rsidR="00352205" w:rsidRPr="00D8274F" w:rsidRDefault="00352205" w:rsidP="00352205">
      <w:pPr>
        <w:widowControl/>
        <w:spacing w:line="560" w:lineRule="exact"/>
        <w:rPr>
          <w:rFonts w:ascii="Times New Roman" w:eastAsia="华文中宋" w:hAnsi="Times New Roman" w:cs="Times New Roman"/>
          <w:bCs/>
          <w:color w:val="000000"/>
          <w:sz w:val="36"/>
          <w:szCs w:val="36"/>
        </w:rPr>
      </w:pPr>
      <w:r w:rsidRPr="00D8274F">
        <w:rPr>
          <w:rFonts w:ascii="Times New Roman" w:eastAsia="华文中宋" w:hAnsi="Times New Roman" w:cs="Times New Roman"/>
          <w:bCs/>
          <w:color w:val="000000"/>
          <w:sz w:val="36"/>
          <w:szCs w:val="36"/>
        </w:rPr>
        <w:br w:type="page"/>
      </w:r>
    </w:p>
    <w:p w14:paraId="11F8EA01" w14:textId="77777777" w:rsidR="00352205" w:rsidRPr="00181052" w:rsidRDefault="00352205" w:rsidP="00352205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18105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lastRenderedPageBreak/>
        <w:t>相关说明</w:t>
      </w:r>
    </w:p>
    <w:p w14:paraId="1535EA3A" w14:textId="77777777" w:rsidR="00352205" w:rsidRPr="00181052" w:rsidRDefault="00352205" w:rsidP="00352205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14:paraId="50677FF2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81052">
        <w:rPr>
          <w:rFonts w:ascii="Times New Roman" w:eastAsia="黑体" w:hAnsi="Times New Roman" w:cs="Times New Roman"/>
          <w:color w:val="000000"/>
          <w:sz w:val="32"/>
          <w:szCs w:val="32"/>
        </w:rPr>
        <w:t>一、填表说明</w:t>
      </w:r>
    </w:p>
    <w:p w14:paraId="2DA44EB1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申报者需认真填写《中国教育后勤协会课题立项申报书》（详见附件），经课题负责人所在单位同意并盖章后，将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课题申报书的word版和盖章后的</w:t>
      </w:r>
      <w:r w:rsidRPr="00181052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PDF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版扫描件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一并发送至：</w:t>
      </w:r>
      <w:r w:rsidRPr="00181052">
        <w:rPr>
          <w:rFonts w:ascii="仿宋" w:eastAsia="仿宋" w:hAnsi="仿宋" w:cs="Times New Roman" w:hint="eastAsia"/>
          <w:sz w:val="32"/>
          <w:szCs w:val="32"/>
        </w:rPr>
        <w:t>hqxhfzyjb@163.com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14:paraId="136BA5BC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请规范电子邮件的主题及附件标题，填写申报者姓名、具体题目及所在单位信息，如“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××（姓名），×× 研究（课题名称）， ××大学（学院、中学、小学、公司等）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；申报人不必填写封面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的“批准编号”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23C1D113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2.对研究内容及意义、研究工作方案和进度计划的填写，应简明扼要。</w:t>
      </w:r>
    </w:p>
    <w:p w14:paraId="5D7E8D15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81052">
        <w:rPr>
          <w:rFonts w:ascii="Times New Roman" w:eastAsia="黑体" w:hAnsi="Times New Roman" w:cs="Times New Roman"/>
          <w:color w:val="000000"/>
          <w:sz w:val="32"/>
          <w:szCs w:val="32"/>
        </w:rPr>
        <w:t>二、课题申报程序和时间安排</w:t>
      </w:r>
    </w:p>
    <w:p w14:paraId="5AF74DE5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月</w:t>
      </w:r>
      <w:r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日前，受理课题申报。</w:t>
      </w:r>
    </w:p>
    <w:p w14:paraId="5C744047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拟于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，组织专家评审并发布课题立项通知。</w:t>
      </w:r>
    </w:p>
    <w:p w14:paraId="72D2C7D2" w14:textId="77777777" w:rsidR="00352205" w:rsidRPr="00181052" w:rsidRDefault="00352205" w:rsidP="00352205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拟于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月至202</w:t>
      </w:r>
      <w:r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年9月，开题、调研、讨论、撰写报告、结题、报送。</w:t>
      </w:r>
    </w:p>
    <w:p w14:paraId="1B48AFF0" w14:textId="77777777" w:rsidR="00352205" w:rsidRPr="00181052" w:rsidRDefault="00352205" w:rsidP="00352205">
      <w:pPr>
        <w:spacing w:line="520" w:lineRule="exact"/>
        <w:ind w:firstLineChars="200" w:firstLine="636"/>
        <w:rPr>
          <w:rFonts w:ascii="仿宋" w:eastAsia="仿宋" w:hAnsi="仿宋" w:cs="Times New Roman"/>
          <w:color w:val="000000"/>
          <w:spacing w:val="-2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pacing w:val="-2"/>
          <w:sz w:val="32"/>
          <w:szCs w:val="32"/>
        </w:rPr>
        <w:t>拟于</w:t>
      </w:r>
      <w:r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202</w:t>
      </w:r>
      <w:r>
        <w:rPr>
          <w:rFonts w:ascii="仿宋" w:eastAsia="仿宋" w:hAnsi="仿宋" w:cs="Times New Roman"/>
          <w:color w:val="000000"/>
          <w:spacing w:val="-2"/>
          <w:sz w:val="32"/>
          <w:szCs w:val="32"/>
        </w:rPr>
        <w:t>3</w:t>
      </w:r>
      <w:r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年9月底前，完成课题结题，由协会组织专家进行评审，对符合结题要求的，将颁发课题结题证书。</w:t>
      </w:r>
    </w:p>
    <w:p w14:paraId="4E924C59" w14:textId="77777777" w:rsidR="00352205" w:rsidRPr="001B0599" w:rsidRDefault="00352205" w:rsidP="00352205">
      <w:pPr>
        <w:rPr>
          <w:rFonts w:ascii="仿宋_GB2312" w:eastAsia="仿宋_GB2312"/>
        </w:rPr>
      </w:pPr>
    </w:p>
    <w:p w14:paraId="75F67F5B" w14:textId="77777777" w:rsidR="00352205" w:rsidRPr="00352205" w:rsidRDefault="00352205" w:rsidP="00352205">
      <w:pPr>
        <w:widowControl/>
        <w:autoSpaceDE/>
        <w:autoSpaceDN/>
        <w:spacing w:line="375" w:lineRule="atLeast"/>
        <w:ind w:firstLine="480"/>
        <w:rPr>
          <w:rFonts w:ascii="Arial" w:hAnsi="Arial" w:cs="Arial"/>
          <w:color w:val="333333"/>
          <w:spacing w:val="15"/>
          <w:sz w:val="23"/>
          <w:szCs w:val="23"/>
        </w:rPr>
      </w:pPr>
    </w:p>
    <w:p w14:paraId="0672A3ED" w14:textId="77777777" w:rsidR="002E2A08" w:rsidRPr="00352205" w:rsidRDefault="002E2A08" w:rsidP="002E2A08">
      <w:pPr>
        <w:pStyle w:val="a4"/>
        <w:ind w:left="0"/>
        <w:rPr>
          <w:rFonts w:eastAsiaTheme="minorEastAsia"/>
          <w:color w:val="FF0000"/>
          <w:spacing w:val="-2"/>
          <w:w w:val="75"/>
        </w:rPr>
      </w:pPr>
    </w:p>
    <w:sectPr w:rsidR="002E2A08" w:rsidRPr="00352205" w:rsidSect="002E2A08">
      <w:type w:val="continuous"/>
      <w:pgSz w:w="11910" w:h="16840"/>
      <w:pgMar w:top="158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4F18" w14:textId="77777777" w:rsidR="00954F91" w:rsidRDefault="00954F91">
      <w:r>
        <w:separator/>
      </w:r>
    </w:p>
  </w:endnote>
  <w:endnote w:type="continuationSeparator" w:id="0">
    <w:p w14:paraId="576C25C2" w14:textId="77777777" w:rsidR="00954F91" w:rsidRDefault="0095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583483"/>
      <w:docPartObj>
        <w:docPartGallery w:val="Page Numbers (Bottom of Page)"/>
        <w:docPartUnique/>
      </w:docPartObj>
    </w:sdtPr>
    <w:sdtEndPr/>
    <w:sdtContent>
      <w:p w14:paraId="5D87DB15" w14:textId="77777777" w:rsidR="00352205" w:rsidRDefault="003522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87" w:rsidRPr="00397F87">
          <w:rPr>
            <w:noProof/>
            <w:lang w:val="zh-CN"/>
          </w:rPr>
          <w:t>9</w:t>
        </w:r>
        <w:r>
          <w:fldChar w:fldCharType="end"/>
        </w:r>
      </w:p>
    </w:sdtContent>
  </w:sdt>
  <w:p w14:paraId="3FEC8BEC" w14:textId="77777777" w:rsidR="00352205" w:rsidRDefault="003522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C4D5" w14:textId="77777777" w:rsidR="00954F91" w:rsidRDefault="00954F91">
      <w:r>
        <w:separator/>
      </w:r>
    </w:p>
  </w:footnote>
  <w:footnote w:type="continuationSeparator" w:id="0">
    <w:p w14:paraId="5A39F064" w14:textId="77777777" w:rsidR="00954F91" w:rsidRDefault="0095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3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4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5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6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8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3"/>
    <w:rsid w:val="00063CC2"/>
    <w:rsid w:val="001534E5"/>
    <w:rsid w:val="00170237"/>
    <w:rsid w:val="00211D4F"/>
    <w:rsid w:val="00220589"/>
    <w:rsid w:val="0022228A"/>
    <w:rsid w:val="002E2A08"/>
    <w:rsid w:val="00324936"/>
    <w:rsid w:val="00352205"/>
    <w:rsid w:val="00376DFA"/>
    <w:rsid w:val="00397F87"/>
    <w:rsid w:val="005A2757"/>
    <w:rsid w:val="0061439C"/>
    <w:rsid w:val="00665D62"/>
    <w:rsid w:val="006E5C4B"/>
    <w:rsid w:val="007C7E8A"/>
    <w:rsid w:val="00815F08"/>
    <w:rsid w:val="00894A42"/>
    <w:rsid w:val="00902CF1"/>
    <w:rsid w:val="00903694"/>
    <w:rsid w:val="00954F91"/>
    <w:rsid w:val="009909BC"/>
    <w:rsid w:val="00995F41"/>
    <w:rsid w:val="00A42214"/>
    <w:rsid w:val="00A87A84"/>
    <w:rsid w:val="00B62D15"/>
    <w:rsid w:val="00C27664"/>
    <w:rsid w:val="00C81E2F"/>
    <w:rsid w:val="00CE2AFB"/>
    <w:rsid w:val="00DE20C3"/>
    <w:rsid w:val="00E77D31"/>
    <w:rsid w:val="00EB7FD8"/>
    <w:rsid w:val="00EC3388"/>
    <w:rsid w:val="00F50731"/>
    <w:rsid w:val="00F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34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uiPriority w:val="99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39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397F87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34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uiPriority w:val="99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39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397F87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inacacm.org/data/upload/image/20220815/1660534497115637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523</Words>
  <Characters>2984</Characters>
  <Application>Microsoft Office Word</Application>
  <DocSecurity>0</DocSecurity>
  <Lines>24</Lines>
  <Paragraphs>6</Paragraphs>
  <ScaleCrop>false</ScaleCrop>
  <Company>四川信息职业技术学院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4</cp:revision>
  <dcterms:created xsi:type="dcterms:W3CDTF">2022-08-19T02:42:00Z</dcterms:created>
  <dcterms:modified xsi:type="dcterms:W3CDTF">2022-08-23T01:50:00Z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