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仿宋" w:hAnsi="华文仿宋" w:eastAsia="华文仿宋"/>
          <w:b/>
          <w:color w:val="FF0000"/>
          <w:w w:val="66"/>
          <w:sz w:val="72"/>
          <w:szCs w:val="84"/>
        </w:rPr>
      </w:pPr>
      <w:r>
        <w:rPr>
          <w:rFonts w:hint="eastAsia" w:ascii="华文仿宋" w:hAnsi="华文仿宋" w:eastAsia="华文仿宋"/>
          <w:b/>
          <w:color w:val="FF0000"/>
          <w:w w:val="66"/>
          <w:sz w:val="72"/>
          <w:szCs w:val="84"/>
        </w:rPr>
        <w:t>四川信息职业技术学院科技处文件</w:t>
      </w:r>
    </w:p>
    <w:p>
      <w:pPr>
        <w:spacing w:line="360" w:lineRule="auto"/>
        <w:ind w:firstLine="140" w:firstLineChars="50"/>
        <w:jc w:val="center"/>
        <w:rPr>
          <w:rFonts w:ascii="仿宋_GB2312" w:hAnsi="仿宋_GB2312"/>
          <w:sz w:val="20"/>
        </w:rPr>
      </w:pPr>
      <w:r>
        <w:rPr>
          <w:rFonts w:hint="eastAsia" w:ascii="仿宋_GB2312" w:eastAsia="仿宋_GB2312"/>
          <w:sz w:val="28"/>
          <w:szCs w:val="32"/>
        </w:rPr>
        <w:t>学院科技处</w:t>
      </w:r>
      <w:r>
        <w:rPr>
          <w:rFonts w:hint="eastAsia" w:ascii="仿宋_GB2312" w:hAnsi="仿宋_GB2312" w:eastAsia="仿宋_GB2312"/>
          <w:sz w:val="28"/>
          <w:szCs w:val="32"/>
        </w:rPr>
        <w:t>〔202</w:t>
      </w:r>
      <w:r>
        <w:rPr>
          <w:rFonts w:hint="eastAsia" w:ascii="仿宋_GB2312" w:hAnsi="仿宋_GB2312" w:eastAsia="仿宋_GB2312"/>
          <w:sz w:val="28"/>
          <w:szCs w:val="32"/>
          <w:lang w:val="en-US" w:eastAsia="zh-CN"/>
        </w:rPr>
        <w:t>4</w:t>
      </w:r>
      <w:r>
        <w:rPr>
          <w:rFonts w:hint="eastAsia" w:ascii="仿宋_GB2312" w:hAnsi="仿宋_GB2312" w:eastAsia="仿宋_GB2312"/>
          <w:sz w:val="28"/>
          <w:szCs w:val="32"/>
        </w:rPr>
        <w:t>〕0</w:t>
      </w:r>
      <w:r>
        <w:rPr>
          <w:rFonts w:hint="eastAsia" w:ascii="仿宋_GB2312" w:hAnsi="仿宋_GB2312" w:eastAsia="仿宋_GB2312"/>
          <w:sz w:val="28"/>
          <w:szCs w:val="32"/>
          <w:lang w:val="en-US" w:eastAsia="zh-CN"/>
        </w:rPr>
        <w:t>02</w:t>
      </w:r>
      <w:r>
        <w:rPr>
          <w:rFonts w:hint="eastAsia" w:ascii="仿宋_GB2312" w:hAnsi="仿宋_GB2312" w:eastAsia="仿宋_GB2312"/>
          <w:sz w:val="28"/>
          <w:szCs w:val="32"/>
        </w:rPr>
        <w:t>号</w:t>
      </w:r>
    </w:p>
    <w:p>
      <w:pPr>
        <w:pStyle w:val="2"/>
        <w:shd w:val="clear" w:color="auto" w:fill="FFFFFF"/>
        <w:spacing w:before="300" w:after="0" w:line="420" w:lineRule="atLeast"/>
        <w:jc w:val="center"/>
        <w:rPr>
          <w:rFonts w:asciiTheme="majorEastAsia" w:hAnsiTheme="majorEastAsia"/>
          <w:kern w:val="0"/>
          <w:sz w:val="44"/>
          <w:szCs w:val="44"/>
        </w:rPr>
      </w:pPr>
      <w:bookmarkStart w:id="0" w:name="OLE_LINK1"/>
      <w:r>
        <w:rPr>
          <w:rFonts w:asciiTheme="majorEastAsia" w:hAnsiTheme="majorEastAsia"/>
          <w:kern w:val="0"/>
          <w:sz w:val="44"/>
          <w:szCs w:val="44"/>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3175</wp:posOffset>
                </wp:positionV>
                <wp:extent cx="6172200" cy="0"/>
                <wp:effectExtent l="0" t="0" r="19050" b="19050"/>
                <wp:wrapNone/>
                <wp:docPr id="14" name="Line 2"/>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ln>
                      </wps:spPr>
                      <wps:bodyPr/>
                    </wps:wsp>
                  </a:graphicData>
                </a:graphic>
              </wp:anchor>
            </w:drawing>
          </mc:Choice>
          <mc:Fallback>
            <w:pict>
              <v:line id="Line 2" o:spid="_x0000_s1026" o:spt="20" style="position:absolute;left:0pt;margin-left:-9pt;margin-top:0.25pt;height:0pt;width:486pt;z-index:251662336;mso-width-relative:page;mso-height-relative:page;" filled="f" stroked="t" coordsize="21600,21600" o:gfxdata="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LBP/dtQAAAAFAQAADwAAAAAAAAABACAAAAAiAAAAZHJzL2Rvd25y&#10;ZXYueG1sUEsBAhQAFAAAAAgAh07iQGi90VHJAQAAoQMAAA4AAAAAAAAAAQAgAAAAIwEAAGRycy9l&#10;Mm9Eb2MueG1sUEsFBgAAAAAGAAYAWQEAAF4FAAAAAA==&#10;">
                <v:fill on="f" focussize="0,0"/>
                <v:stroke weight="1pt" color="#FF0000" joinstyle="round"/>
                <v:imagedata o:title=""/>
                <o:lock v:ext="edit" aspectratio="f"/>
              </v:line>
            </w:pict>
          </mc:Fallback>
        </mc:AlternateContent>
      </w:r>
      <w:r>
        <w:rPr>
          <w:rFonts w:hint="eastAsia" w:asciiTheme="majorEastAsia" w:hAnsiTheme="majorEastAsia"/>
          <w:kern w:val="0"/>
          <w:sz w:val="44"/>
          <w:szCs w:val="44"/>
        </w:rPr>
        <w:t>关于举行到期课题结题答辩的</w:t>
      </w:r>
      <w:r>
        <w:rPr>
          <w:rFonts w:hint="eastAsia" w:cs="宋体" w:asciiTheme="majorEastAsia" w:hAnsiTheme="majorEastAsia"/>
          <w:kern w:val="0"/>
          <w:sz w:val="44"/>
          <w:szCs w:val="44"/>
        </w:rPr>
        <w:t>通知</w:t>
      </w:r>
    </w:p>
    <w:p>
      <w:pPr>
        <w:rPr>
          <w:rFonts w:ascii="仿宋_GB2312" w:hAnsi="宋体" w:eastAsia="仿宋_GB2312" w:cs="宋体"/>
          <w:sz w:val="32"/>
          <w:szCs w:val="32"/>
        </w:rPr>
      </w:pPr>
    </w:p>
    <w:p>
      <w:pPr>
        <w:rPr>
          <w:rFonts w:ascii="仿宋_GB2312" w:hAnsi="宋体" w:eastAsia="仿宋_GB2312" w:cs="宋体"/>
          <w:sz w:val="32"/>
          <w:szCs w:val="32"/>
        </w:rPr>
      </w:pPr>
      <w:bookmarkStart w:id="1" w:name="OLE_LINK2"/>
      <w:bookmarkStart w:id="2" w:name="OLE_LINK3"/>
      <w:bookmarkStart w:id="3" w:name="OLE_LINK4"/>
      <w:r>
        <w:rPr>
          <w:rFonts w:hint="eastAsia" w:ascii="仿宋_GB2312" w:hAnsi="宋体" w:eastAsia="仿宋_GB2312" w:cs="宋体"/>
          <w:sz w:val="32"/>
          <w:szCs w:val="32"/>
        </w:rPr>
        <w:t>各位课题负责人：</w:t>
      </w:r>
    </w:p>
    <w:p>
      <w:pPr>
        <w:spacing w:line="360" w:lineRule="auto"/>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根据工作安排，202</w:t>
      </w:r>
      <w:r>
        <w:rPr>
          <w:rFonts w:hint="eastAsia" w:ascii="仿宋_GB2312" w:hAnsi="宋体" w:eastAsia="仿宋_GB2312" w:cs="仿宋_GB2312"/>
          <w:color w:val="000000"/>
          <w:sz w:val="32"/>
          <w:szCs w:val="32"/>
          <w:lang w:val="en-US" w:eastAsia="zh-CN"/>
        </w:rPr>
        <w:t>4</w:t>
      </w:r>
      <w:r>
        <w:rPr>
          <w:rFonts w:hint="eastAsia" w:ascii="仿宋_GB2312" w:hAnsi="宋体" w:eastAsia="仿宋_GB2312" w:cs="仿宋_GB2312"/>
          <w:color w:val="000000"/>
          <w:sz w:val="32"/>
          <w:szCs w:val="32"/>
        </w:rPr>
        <w:t>年立项到期课题</w:t>
      </w:r>
      <w:r>
        <w:rPr>
          <w:rFonts w:hint="eastAsia" w:ascii="仿宋_GB2312" w:hAnsi="宋体" w:eastAsia="仿宋_GB2312" w:cs="仿宋_GB2312"/>
          <w:color w:val="000000"/>
          <w:sz w:val="32"/>
          <w:szCs w:val="32"/>
          <w:lang w:eastAsia="zh-CN"/>
        </w:rPr>
        <w:t>结题</w:t>
      </w:r>
      <w:r>
        <w:rPr>
          <w:rFonts w:hint="eastAsia" w:ascii="仿宋_GB2312" w:hAnsi="宋体" w:eastAsia="仿宋_GB2312" w:cs="仿宋_GB2312"/>
          <w:color w:val="000000"/>
          <w:sz w:val="32"/>
          <w:szCs w:val="32"/>
        </w:rPr>
        <w:t>答辩将于近期</w:t>
      </w:r>
      <w:r>
        <w:rPr>
          <w:rFonts w:hint="eastAsia" w:ascii="仿宋_GB2312" w:hAnsi="宋体" w:eastAsia="仿宋_GB2312" w:cs="仿宋_GB2312"/>
          <w:color w:val="000000"/>
          <w:sz w:val="32"/>
          <w:szCs w:val="32"/>
          <w:lang w:eastAsia="zh-CN"/>
        </w:rPr>
        <w:t>结</w:t>
      </w:r>
      <w:r>
        <w:rPr>
          <w:rFonts w:hint="eastAsia" w:ascii="仿宋_GB2312" w:hAnsi="宋体" w:eastAsia="仿宋_GB2312" w:cs="仿宋_GB2312"/>
          <w:color w:val="000000"/>
          <w:sz w:val="32"/>
          <w:szCs w:val="32"/>
        </w:rPr>
        <w:t>题，请课题负责人准备好</w:t>
      </w:r>
      <w:r>
        <w:rPr>
          <w:rFonts w:hint="eastAsia" w:ascii="仿宋_GB2312" w:hAnsi="宋体" w:eastAsia="仿宋_GB2312" w:cs="仿宋_GB2312"/>
          <w:color w:val="000000"/>
          <w:sz w:val="32"/>
          <w:szCs w:val="32"/>
          <w:lang w:eastAsia="zh-CN"/>
        </w:rPr>
        <w:t>结</w:t>
      </w:r>
      <w:r>
        <w:rPr>
          <w:rFonts w:hint="eastAsia" w:ascii="仿宋_GB2312" w:hAnsi="宋体" w:eastAsia="仿宋_GB2312" w:cs="仿宋_GB2312"/>
          <w:color w:val="000000"/>
          <w:sz w:val="32"/>
          <w:szCs w:val="32"/>
        </w:rPr>
        <w:t>题资料，现就有关事项通知如下。</w:t>
      </w:r>
    </w:p>
    <w:p>
      <w:pPr>
        <w:spacing w:line="360" w:lineRule="auto"/>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一、</w:t>
      </w:r>
      <w:r>
        <w:rPr>
          <w:rFonts w:hint="eastAsia" w:ascii="仿宋_GB2312" w:hAnsi="宋体" w:eastAsia="仿宋_GB2312" w:cs="仿宋_GB2312"/>
          <w:b/>
          <w:sz w:val="32"/>
          <w:szCs w:val="32"/>
          <w:lang w:eastAsia="zh-CN"/>
        </w:rPr>
        <w:t>结</w:t>
      </w:r>
      <w:r>
        <w:rPr>
          <w:rFonts w:hint="eastAsia" w:ascii="仿宋_GB2312" w:hAnsi="宋体" w:eastAsia="仿宋_GB2312" w:cs="仿宋_GB2312"/>
          <w:b/>
          <w:sz w:val="32"/>
          <w:szCs w:val="32"/>
        </w:rPr>
        <w:t>题安排</w:t>
      </w:r>
    </w:p>
    <w:p>
      <w:pPr>
        <w:spacing w:line="360" w:lineRule="auto"/>
        <w:ind w:left="315" w:leftChars="150" w:firstLine="160" w:firstLineChars="50"/>
        <w:rPr>
          <w:rFonts w:ascii="仿宋_GB2312" w:hAnsi="宋体" w:eastAsia="仿宋_GB2312" w:cs="仿宋_GB2312"/>
          <w:sz w:val="32"/>
          <w:szCs w:val="32"/>
        </w:rPr>
      </w:pPr>
      <w:r>
        <w:rPr>
          <w:rFonts w:hint="eastAsia" w:ascii="仿宋_GB2312" w:hAnsi="宋体" w:eastAsia="仿宋_GB2312" w:cs="仿宋_GB2312"/>
          <w:sz w:val="32"/>
          <w:szCs w:val="32"/>
        </w:rPr>
        <w:t>1.时间：202</w:t>
      </w:r>
      <w:r>
        <w:rPr>
          <w:rFonts w:hint="eastAsia" w:ascii="仿宋_GB2312" w:hAnsi="宋体" w:eastAsia="仿宋_GB2312" w:cs="仿宋_GB2312"/>
          <w:sz w:val="32"/>
          <w:szCs w:val="32"/>
          <w:lang w:val="en-US" w:eastAsia="zh-CN"/>
        </w:rPr>
        <w:t>4</w:t>
      </w:r>
      <w:r>
        <w:rPr>
          <w:rFonts w:hint="eastAsia" w:ascii="仿宋_GB2312" w:hAnsi="宋体" w:eastAsia="仿宋_GB2312" w:cs="仿宋_GB2312"/>
          <w:sz w:val="32"/>
          <w:szCs w:val="32"/>
        </w:rPr>
        <w:t>年</w:t>
      </w:r>
      <w:r>
        <w:rPr>
          <w:rFonts w:hint="eastAsia" w:ascii="仿宋_GB2312" w:hAnsi="宋体" w:eastAsia="仿宋_GB2312" w:cs="仿宋_GB2312"/>
          <w:sz w:val="32"/>
          <w:szCs w:val="32"/>
          <w:lang w:val="en-US" w:eastAsia="zh-CN"/>
        </w:rPr>
        <w:t>1</w:t>
      </w:r>
      <w:r>
        <w:rPr>
          <w:rFonts w:hint="eastAsia" w:ascii="仿宋_GB2312" w:hAnsi="宋体" w:eastAsia="仿宋_GB2312" w:cs="仿宋_GB2312"/>
          <w:sz w:val="32"/>
          <w:szCs w:val="32"/>
        </w:rPr>
        <w:t>月1</w:t>
      </w:r>
      <w:r>
        <w:rPr>
          <w:rFonts w:hint="eastAsia" w:ascii="仿宋_GB2312" w:hAnsi="宋体" w:eastAsia="仿宋_GB2312" w:cs="仿宋_GB2312"/>
          <w:sz w:val="32"/>
          <w:szCs w:val="32"/>
          <w:lang w:val="en-US" w:eastAsia="zh-CN"/>
        </w:rPr>
        <w:t>5</w:t>
      </w:r>
      <w:r>
        <w:rPr>
          <w:rFonts w:hint="eastAsia" w:ascii="仿宋_GB2312" w:hAnsi="宋体" w:eastAsia="仿宋_GB2312" w:cs="仿宋_GB2312"/>
          <w:sz w:val="32"/>
          <w:szCs w:val="32"/>
        </w:rPr>
        <w:t>日。地点见附件。</w:t>
      </w:r>
    </w:p>
    <w:p>
      <w:pPr>
        <w:spacing w:line="360" w:lineRule="auto"/>
        <w:ind w:firstLine="480" w:firstLineChars="150"/>
        <w:rPr>
          <w:rFonts w:ascii="仿宋_GB2312" w:hAnsi="宋体" w:eastAsia="仿宋_GB2312" w:cs="仿宋_GB2312"/>
          <w:sz w:val="32"/>
          <w:szCs w:val="32"/>
        </w:rPr>
      </w:pPr>
      <w:r>
        <w:rPr>
          <w:rFonts w:hint="eastAsia" w:ascii="仿宋_GB2312" w:hAnsi="宋体" w:eastAsia="仿宋_GB2312" w:cs="仿宋_GB2312"/>
          <w:sz w:val="32"/>
          <w:szCs w:val="32"/>
        </w:rPr>
        <w:t>2.资料准备：</w:t>
      </w:r>
      <w:r>
        <w:rPr>
          <w:rFonts w:hint="eastAsia" w:ascii="仿宋_GB2312" w:hAnsi="宋体" w:eastAsia="仿宋_GB2312" w:cs="仿宋_GB2312"/>
          <w:color w:val="000000"/>
          <w:sz w:val="32"/>
          <w:szCs w:val="32"/>
        </w:rPr>
        <w:t>课题</w:t>
      </w:r>
      <w:r>
        <w:rPr>
          <w:rFonts w:hint="eastAsia" w:ascii="仿宋_GB2312" w:hAnsi="宋体" w:eastAsia="仿宋_GB2312" w:cs="仿宋_GB2312"/>
          <w:sz w:val="32"/>
          <w:szCs w:val="32"/>
        </w:rPr>
        <w:t>负责人须按要求准备结题资料3份、结题评审表（填写好基础信息）1份、结题陈述PPT。材料结构和格式不规范者不予结题。</w:t>
      </w:r>
    </w:p>
    <w:p>
      <w:pPr>
        <w:spacing w:line="360" w:lineRule="auto"/>
        <w:ind w:firstLine="480" w:firstLineChars="150"/>
        <w:rPr>
          <w:rFonts w:ascii="仿宋_GB2312" w:hAnsi="宋体" w:eastAsia="仿宋_GB2312" w:cs="仿宋_GB2312"/>
          <w:sz w:val="32"/>
          <w:szCs w:val="32"/>
        </w:rPr>
      </w:pPr>
      <w:r>
        <w:rPr>
          <w:rFonts w:hint="eastAsia" w:ascii="仿宋_GB2312" w:hAnsi="宋体" w:eastAsia="仿宋_GB2312" w:cs="仿宋_GB2312"/>
          <w:sz w:val="32"/>
          <w:szCs w:val="32"/>
        </w:rPr>
        <w:t>3.到场人员：课题负责人、成员1-2人。</w:t>
      </w:r>
    </w:p>
    <w:p>
      <w:pPr>
        <w:spacing w:line="360" w:lineRule="auto"/>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二、结题流程</w:t>
      </w:r>
    </w:p>
    <w:p>
      <w:pPr>
        <w:spacing w:line="360" w:lineRule="auto"/>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1．</w:t>
      </w:r>
      <w:r>
        <w:rPr>
          <w:rFonts w:hint="eastAsia" w:ascii="仿宋_GB2312" w:hAnsi="宋体" w:eastAsia="仿宋_GB2312" w:cs="仿宋_GB2312"/>
          <w:color w:val="000000"/>
          <w:sz w:val="32"/>
          <w:szCs w:val="32"/>
        </w:rPr>
        <w:t>课题</w:t>
      </w:r>
      <w:r>
        <w:rPr>
          <w:rFonts w:hint="eastAsia" w:ascii="仿宋_GB2312" w:hAnsi="宋体" w:eastAsia="仿宋_GB2312" w:cs="仿宋_GB2312"/>
          <w:sz w:val="32"/>
          <w:szCs w:val="32"/>
        </w:rPr>
        <w:t>负责人亲自陈述研究情况（PPT，≤10分钟），</w:t>
      </w:r>
      <w:r>
        <w:rPr>
          <w:rFonts w:hint="eastAsia" w:ascii="仿宋_GB2312" w:hAnsi="宋体" w:eastAsia="仿宋_GB2312" w:cs="仿宋_GB2312"/>
          <w:color w:val="000000"/>
          <w:sz w:val="32"/>
          <w:szCs w:val="32"/>
        </w:rPr>
        <w:t>课题</w:t>
      </w:r>
      <w:r>
        <w:rPr>
          <w:rFonts w:hint="eastAsia" w:ascii="仿宋_GB2312" w:hAnsi="宋体" w:eastAsia="仿宋_GB2312" w:cs="仿宋_GB2312"/>
          <w:sz w:val="32"/>
          <w:szCs w:val="32"/>
        </w:rPr>
        <w:t>成员补充自己对项目的贡献。</w:t>
      </w:r>
    </w:p>
    <w:p>
      <w:pPr>
        <w:spacing w:line="360" w:lineRule="auto"/>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2．结题专家质询。</w:t>
      </w:r>
    </w:p>
    <w:p>
      <w:pPr>
        <w:spacing w:line="360" w:lineRule="auto"/>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3．</w:t>
      </w:r>
      <w:bookmarkStart w:id="8" w:name="_GoBack"/>
      <w:bookmarkEnd w:id="8"/>
      <w:r>
        <w:rPr>
          <w:rFonts w:hint="eastAsia" w:ascii="仿宋_GB2312" w:hAnsi="宋体" w:eastAsia="仿宋_GB2312" w:cs="仿宋_GB2312"/>
          <w:sz w:val="32"/>
          <w:szCs w:val="32"/>
        </w:rPr>
        <w:t>专家查阅结题资料，鉴定课题</w:t>
      </w:r>
      <w:r>
        <w:rPr>
          <w:rFonts w:ascii="仿宋_GB2312" w:hAnsi="宋体" w:eastAsia="仿宋_GB2312" w:cs="仿宋_GB2312"/>
          <w:sz w:val="32"/>
          <w:szCs w:val="32"/>
        </w:rPr>
        <w:t>成果</w:t>
      </w:r>
      <w:r>
        <w:rPr>
          <w:rFonts w:hint="eastAsia" w:ascii="仿宋_GB2312" w:hAnsi="宋体" w:eastAsia="仿宋_GB2312" w:cs="仿宋_GB2312"/>
          <w:sz w:val="32"/>
          <w:szCs w:val="32"/>
        </w:rPr>
        <w:t>，出具</w:t>
      </w:r>
      <w:r>
        <w:rPr>
          <w:rFonts w:ascii="仿宋_GB2312" w:hAnsi="宋体" w:eastAsia="仿宋_GB2312" w:cs="仿宋_GB2312"/>
          <w:sz w:val="32"/>
          <w:szCs w:val="32"/>
        </w:rPr>
        <w:t>结题意见，</w:t>
      </w:r>
      <w:r>
        <w:rPr>
          <w:rFonts w:hint="eastAsia" w:ascii="仿宋_GB2312" w:hAnsi="宋体" w:eastAsia="仿宋_GB2312" w:cs="仿宋_GB2312"/>
          <w:sz w:val="32"/>
          <w:szCs w:val="32"/>
        </w:rPr>
        <w:t>结论分“优秀”、“合格”、“不合格”三种。</w:t>
      </w:r>
    </w:p>
    <w:p>
      <w:pPr>
        <w:spacing w:line="360" w:lineRule="auto"/>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4.课题负责人根据</w:t>
      </w:r>
      <w:r>
        <w:rPr>
          <w:rFonts w:hint="eastAsia" w:ascii="仿宋_GB2312" w:hAnsi="宋体" w:eastAsia="仿宋_GB2312" w:cs="仿宋_GB2312"/>
          <w:sz w:val="32"/>
          <w:szCs w:val="32"/>
          <w:lang w:eastAsia="zh-CN"/>
        </w:rPr>
        <w:t>结</w:t>
      </w:r>
      <w:r>
        <w:rPr>
          <w:rFonts w:hint="eastAsia" w:ascii="仿宋_GB2312" w:hAnsi="宋体" w:eastAsia="仿宋_GB2312" w:cs="仿宋_GB2312"/>
          <w:sz w:val="32"/>
          <w:szCs w:val="32"/>
        </w:rPr>
        <w:t>题专家意见</w:t>
      </w:r>
      <w:r>
        <w:rPr>
          <w:rFonts w:hint="eastAsia" w:ascii="仿宋_GB2312" w:hAnsi="宋体" w:eastAsia="仿宋_GB2312" w:cs="仿宋_GB2312"/>
          <w:sz w:val="32"/>
          <w:szCs w:val="32"/>
          <w:lang w:eastAsia="zh-CN"/>
        </w:rPr>
        <w:t>尽快整理好结题汇编资料</w:t>
      </w:r>
      <w:r>
        <w:rPr>
          <w:rFonts w:hint="eastAsia" w:ascii="仿宋_GB2312" w:hAnsi="宋体" w:eastAsia="仿宋_GB2312" w:cs="仿宋_GB2312"/>
          <w:sz w:val="32"/>
          <w:szCs w:val="32"/>
        </w:rPr>
        <w:t>，经</w:t>
      </w:r>
      <w:r>
        <w:rPr>
          <w:rFonts w:hint="eastAsia" w:ascii="仿宋_GB2312" w:hAnsi="宋体" w:eastAsia="仿宋_GB2312" w:cs="仿宋_GB2312"/>
          <w:sz w:val="32"/>
          <w:szCs w:val="32"/>
          <w:lang w:eastAsia="zh-CN"/>
        </w:rPr>
        <w:t>结</w:t>
      </w:r>
      <w:r>
        <w:rPr>
          <w:rFonts w:hint="eastAsia" w:ascii="仿宋_GB2312" w:hAnsi="宋体" w:eastAsia="仿宋_GB2312" w:cs="仿宋_GB2312"/>
          <w:sz w:val="32"/>
          <w:szCs w:val="32"/>
        </w:rPr>
        <w:t>题专家组长确认</w:t>
      </w:r>
      <w:r>
        <w:rPr>
          <w:rFonts w:hint="eastAsia" w:ascii="仿宋_GB2312" w:hAnsi="宋体" w:eastAsia="仿宋_GB2312" w:cs="仿宋_GB2312"/>
          <w:sz w:val="32"/>
          <w:szCs w:val="32"/>
          <w:lang w:eastAsia="zh-CN"/>
        </w:rPr>
        <w:t>同意结题</w:t>
      </w:r>
      <w:r>
        <w:rPr>
          <w:rFonts w:hint="eastAsia" w:ascii="仿宋_GB2312" w:hAnsi="宋体" w:eastAsia="仿宋_GB2312" w:cs="仿宋_GB2312"/>
          <w:sz w:val="32"/>
          <w:szCs w:val="32"/>
        </w:rPr>
        <w:t>后，提交电子稿至科技处张金玲处备案</w:t>
      </w:r>
      <w:r>
        <w:rPr>
          <w:rFonts w:hint="eastAsia" w:ascii="仿宋_GB2312" w:hAnsi="宋体" w:eastAsia="仿宋_GB2312" w:cs="仿宋_GB2312"/>
          <w:sz w:val="32"/>
          <w:szCs w:val="32"/>
          <w:lang w:eastAsia="zh-CN"/>
        </w:rPr>
        <w:t>（因为后面是假期，所有最后经过结题专家确认通过的课题，结题评审表在开学的一周内到科技处张金玲那里签字盖章，并将最后的结题汇编资料上传到科研大数据平台里面）</w:t>
      </w:r>
      <w:r>
        <w:rPr>
          <w:rFonts w:hint="eastAsia" w:ascii="仿宋_GB2312" w:hAnsi="宋体" w:eastAsia="仿宋_GB2312" w:cs="仿宋_GB2312"/>
          <w:sz w:val="32"/>
          <w:szCs w:val="32"/>
        </w:rPr>
        <w:t>。</w:t>
      </w:r>
    </w:p>
    <w:p>
      <w:pPr>
        <w:spacing w:line="360" w:lineRule="auto"/>
        <w:ind w:right="560"/>
        <w:rPr>
          <w:rFonts w:ascii="仿宋_GB2312" w:eastAsia="仿宋_GB2312" w:cs="仿宋_GB2312"/>
          <w:sz w:val="28"/>
          <w:szCs w:val="28"/>
        </w:rPr>
      </w:pPr>
    </w:p>
    <w:p>
      <w:pPr>
        <w:spacing w:line="360" w:lineRule="auto"/>
        <w:ind w:right="560"/>
        <w:rPr>
          <w:rFonts w:ascii="仿宋_GB2312" w:eastAsia="仿宋_GB2312" w:cs="仿宋_GB2312"/>
          <w:sz w:val="28"/>
          <w:szCs w:val="28"/>
        </w:rPr>
      </w:pPr>
      <w:r>
        <w:rPr>
          <w:rFonts w:ascii="仿宋_GB2312" w:hAnsi="宋体" w:eastAsia="仿宋_GB2312" w:cs="宋体"/>
          <w:sz w:val="32"/>
          <w:szCs w:val="32"/>
        </w:rPr>
        <w:drawing>
          <wp:anchor distT="0" distB="0" distL="114300" distR="114300" simplePos="0" relativeHeight="251659264" behindDoc="0" locked="0" layoutInCell="1" allowOverlap="1">
            <wp:simplePos x="0" y="0"/>
            <wp:positionH relativeFrom="column">
              <wp:posOffset>3918585</wp:posOffset>
            </wp:positionH>
            <wp:positionV relativeFrom="paragraph">
              <wp:posOffset>361950</wp:posOffset>
            </wp:positionV>
            <wp:extent cx="1598930" cy="1617980"/>
            <wp:effectExtent l="0" t="0" r="1270" b="127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a:xfrm>
                      <a:off x="0" y="0"/>
                      <a:ext cx="1598930" cy="1617980"/>
                    </a:xfrm>
                    <a:prstGeom prst="rect">
                      <a:avLst/>
                    </a:prstGeom>
                    <a:noFill/>
                    <a:ln w="9525">
                      <a:noFill/>
                      <a:miter lim="800000"/>
                      <a:headEnd/>
                      <a:tailEnd/>
                    </a:ln>
                  </pic:spPr>
                </pic:pic>
              </a:graphicData>
            </a:graphic>
          </wp:anchor>
        </w:drawing>
      </w:r>
    </w:p>
    <w:p>
      <w:pPr>
        <w:wordWrap w:val="0"/>
        <w:spacing w:line="360" w:lineRule="auto"/>
        <w:jc w:val="right"/>
        <w:rPr>
          <w:rFonts w:ascii="仿宋_GB2312" w:eastAsia="仿宋_GB2312" w:cs="仿宋_GB2312"/>
          <w:sz w:val="28"/>
          <w:szCs w:val="28"/>
        </w:rPr>
      </w:pPr>
    </w:p>
    <w:p>
      <w:pPr>
        <w:spacing w:line="360" w:lineRule="auto"/>
        <w:jc w:val="right"/>
        <w:rPr>
          <w:rFonts w:ascii="仿宋_GB2312" w:eastAsia="仿宋_GB2312" w:cs="仿宋_GB2312"/>
          <w:sz w:val="28"/>
          <w:szCs w:val="28"/>
        </w:rPr>
      </w:pPr>
      <w:r>
        <w:rPr>
          <w:rFonts w:hint="eastAsia" w:ascii="仿宋_GB2312" w:eastAsia="仿宋_GB2312" w:cs="仿宋_GB2312"/>
          <w:sz w:val="28"/>
          <w:szCs w:val="28"/>
        </w:rPr>
        <w:t>四川信息职业技术学院科</w:t>
      </w:r>
      <w:bookmarkEnd w:id="1"/>
      <w:r>
        <w:rPr>
          <w:rFonts w:hint="eastAsia" w:ascii="仿宋_GB2312" w:eastAsia="仿宋_GB2312" w:cs="仿宋_GB2312"/>
          <w:sz w:val="28"/>
          <w:szCs w:val="28"/>
        </w:rPr>
        <w:t xml:space="preserve">技处 </w:t>
      </w:r>
    </w:p>
    <w:p>
      <w:pPr>
        <w:spacing w:line="360" w:lineRule="auto"/>
        <w:ind w:firstLine="560" w:firstLineChars="200"/>
        <w:rPr>
          <w:rFonts w:ascii="宋体" w:hAnsi="宋体" w:cs="宋体"/>
          <w:b/>
          <w:color w:val="333333"/>
          <w:kern w:val="0"/>
          <w:sz w:val="24"/>
        </w:rPr>
      </w:pP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20</w:t>
      </w: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4</w:t>
      </w: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1</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5</w:t>
      </w:r>
      <w:r>
        <w:rPr>
          <w:rFonts w:hint="eastAsia" w:ascii="仿宋_GB2312" w:eastAsia="仿宋_GB2312" w:cs="仿宋_GB2312"/>
          <w:sz w:val="28"/>
          <w:szCs w:val="28"/>
        </w:rPr>
        <w:t>日</w:t>
      </w:r>
    </w:p>
    <w:bookmarkEnd w:id="0"/>
    <w:bookmarkEnd w:id="2"/>
    <w:p>
      <w:pPr>
        <w:tabs>
          <w:tab w:val="left" w:pos="4380"/>
          <w:tab w:val="center" w:pos="4535"/>
        </w:tabs>
        <w:spacing w:line="360" w:lineRule="auto"/>
        <w:jc w:val="left"/>
        <w:rPr>
          <w:rFonts w:ascii="仿宋_GB2312" w:hAnsi="仿宋_GB2312"/>
          <w:szCs w:val="40"/>
        </w:rPr>
      </w:pPr>
      <w:r>
        <w:rPr>
          <w:rFonts w:ascii="仿宋_GB2312" w:hAnsi="仿宋_GB2312"/>
          <w:szCs w:val="40"/>
        </w:rPr>
        <w:tab/>
      </w:r>
    </w:p>
    <w:bookmarkEnd w:id="3"/>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tabs>
          <w:tab w:val="left" w:pos="4380"/>
          <w:tab w:val="center" w:pos="4535"/>
        </w:tabs>
        <w:spacing w:line="360" w:lineRule="auto"/>
        <w:jc w:val="left"/>
        <w:rPr>
          <w:rFonts w:ascii="仿宋_GB2312" w:hAnsi="仿宋_GB2312"/>
          <w:szCs w:val="40"/>
        </w:rPr>
      </w:pPr>
    </w:p>
    <w:p>
      <w:pPr>
        <w:spacing w:line="360" w:lineRule="auto"/>
        <w:rPr>
          <w:rFonts w:ascii="Arial" w:hAnsi="Arial" w:cs="Arial"/>
          <w:kern w:val="0"/>
          <w:sz w:val="28"/>
          <w:szCs w:val="28"/>
        </w:rPr>
      </w:pPr>
      <w:r>
        <w:rPr>
          <w:rFonts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396240</wp:posOffset>
                </wp:positionV>
                <wp:extent cx="5372100" cy="5080"/>
                <wp:effectExtent l="0" t="0" r="19050" b="3302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31.2pt;height:0.4pt;width:423pt;z-index:251661312;mso-width-relative:page;mso-height-relative:page;" filled="f" stroked="t" coordsize="21600,21600" o:gfxdata="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UarYQ1AAA&#10;AAYBAAAPAAAAAAAAAAEAIAAAACIAAABkcnMvZG93bnJldi54bWxQSwECFAAUAAAACACHTuJARNzC&#10;hukBAACtAwAADgAAAAAAAAABACAAAAAjAQAAZHJzL2Uyb0RvYy54bWxQSwUGAAAAAAYABgBZAQAA&#10;fgUAAAAA&#10;">
                <v:fill on="f" focussize="0,0"/>
                <v:stroke color="#000000" joinstyle="round"/>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372100" cy="5080"/>
                <wp:effectExtent l="0" t="0" r="19050" b="3302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0pt;height:0.4pt;width:423pt;z-index:251660288;mso-width-relative:page;mso-height-relative:page;" filled="f" stroked="t" coordsize="21600,21600" o:gfxdata="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bRWCLRAAAAAgEA&#10;AA8AAAAAAAAAAQAgAAAAIgAAAGRycy9kb3ducmV2LnhtbFBLAQIUABQAAAAIAIdO4kBqp2jA6AEA&#10;AK0DAAAOAAAAAAAAAAEAIAAAACABAABkcnMvZTJvRG9jLnhtbFBLBQYAAAAABgAGAFkBAAB6BQAA&#10;AAA=&#10;">
                <v:fill on="f" focussize="0,0"/>
                <v:stroke color="#000000" joinstyle="round"/>
                <v:imagedata o:title=""/>
                <o:lock v:ext="edit" aspectratio="f"/>
              </v:line>
            </w:pict>
          </mc:Fallback>
        </mc:AlternateContent>
      </w:r>
      <w:r>
        <w:rPr>
          <w:rFonts w:hint="eastAsia" w:ascii="仿宋_GB2312" w:eastAsia="仿宋_GB2312"/>
          <w:sz w:val="28"/>
          <w:szCs w:val="28"/>
        </w:rPr>
        <w:t>四川信息职业技术学院科技处           202</w:t>
      </w:r>
      <w:r>
        <w:rPr>
          <w:rFonts w:hint="eastAsia" w:ascii="仿宋_GB2312" w:eastAsia="仿宋_GB2312"/>
          <w:sz w:val="28"/>
          <w:szCs w:val="28"/>
          <w:lang w:val="en-US" w:eastAsia="zh-CN"/>
        </w:rPr>
        <w:t>4</w:t>
      </w:r>
      <w:r>
        <w:rPr>
          <w:rFonts w:hint="eastAsia" w:ascii="仿宋_GB2312" w:eastAsia="仿宋_GB2312"/>
          <w:sz w:val="28"/>
          <w:szCs w:val="28"/>
        </w:rPr>
        <w:t>年</w:t>
      </w:r>
      <w:r>
        <w:rPr>
          <w:rFonts w:hint="eastAsia" w:ascii="仿宋_GB2312" w:eastAsia="仿宋_GB2312"/>
          <w:sz w:val="28"/>
          <w:szCs w:val="28"/>
          <w:lang w:val="en-US" w:eastAsia="zh-CN"/>
        </w:rPr>
        <w:t>1</w:t>
      </w:r>
      <w:r>
        <w:rPr>
          <w:rFonts w:hint="eastAsia" w:ascii="仿宋_GB2312" w:eastAsia="仿宋_GB2312"/>
          <w:sz w:val="28"/>
          <w:szCs w:val="28"/>
        </w:rPr>
        <w:t>月</w:t>
      </w:r>
      <w:r>
        <w:rPr>
          <w:rFonts w:hint="eastAsia" w:ascii="仿宋_GB2312" w:eastAsia="仿宋_GB2312"/>
          <w:sz w:val="28"/>
          <w:szCs w:val="28"/>
          <w:lang w:val="en-US" w:eastAsia="zh-CN"/>
        </w:rPr>
        <w:t>5</w:t>
      </w:r>
      <w:r>
        <w:rPr>
          <w:rFonts w:hint="eastAsia" w:ascii="仿宋_GB2312" w:eastAsia="仿宋_GB2312"/>
          <w:sz w:val="28"/>
          <w:szCs w:val="28"/>
        </w:rPr>
        <w:t>日印发</w:t>
      </w:r>
      <w:r>
        <w:rPr>
          <w:rFonts w:ascii="宋体" w:hAnsi="宋体" w:cs="宋体"/>
          <w:b/>
          <w:bCs/>
          <w:color w:val="727272"/>
          <w:kern w:val="0"/>
          <w:sz w:val="30"/>
          <w:szCs w:val="30"/>
        </w:rPr>
        <w:br w:type="page"/>
      </w:r>
      <w:r>
        <w:rPr>
          <w:rFonts w:hint="eastAsia" w:ascii="Arial" w:hAnsi="Arial" w:cs="Arial"/>
          <w:kern w:val="0"/>
          <w:sz w:val="28"/>
          <w:szCs w:val="28"/>
        </w:rPr>
        <w:t>附件：结题安排清单</w:t>
      </w:r>
    </w:p>
    <w:p>
      <w:pPr>
        <w:spacing w:line="360" w:lineRule="auto"/>
        <w:rPr>
          <w:rFonts w:ascii="Arial" w:hAnsi="Arial" w:cs="Arial"/>
          <w:kern w:val="0"/>
          <w:sz w:val="28"/>
          <w:szCs w:val="28"/>
        </w:rPr>
      </w:pPr>
      <w:r>
        <w:rPr>
          <w:rFonts w:hint="eastAsia" w:ascii="Arial" w:hAnsi="Arial" w:cs="Arial"/>
          <w:kern w:val="0"/>
          <w:sz w:val="28"/>
          <w:szCs w:val="28"/>
        </w:rPr>
        <w:t>第1组：202</w:t>
      </w:r>
      <w:r>
        <w:rPr>
          <w:rFonts w:hint="eastAsia" w:ascii="Arial" w:hAnsi="Arial" w:cs="Arial"/>
          <w:kern w:val="0"/>
          <w:sz w:val="28"/>
          <w:szCs w:val="28"/>
          <w:lang w:val="en-US" w:eastAsia="zh-CN"/>
        </w:rPr>
        <w:t>4</w:t>
      </w:r>
      <w:r>
        <w:rPr>
          <w:rFonts w:hint="eastAsia" w:ascii="Arial" w:hAnsi="Arial" w:cs="Arial"/>
          <w:kern w:val="0"/>
          <w:sz w:val="28"/>
          <w:szCs w:val="28"/>
        </w:rPr>
        <w:t>年</w:t>
      </w:r>
      <w:r>
        <w:rPr>
          <w:rFonts w:hint="eastAsia" w:ascii="Arial" w:hAnsi="Arial" w:cs="Arial"/>
          <w:kern w:val="0"/>
          <w:sz w:val="28"/>
          <w:szCs w:val="28"/>
          <w:lang w:val="en-US" w:eastAsia="zh-CN"/>
        </w:rPr>
        <w:t>1</w:t>
      </w:r>
      <w:r>
        <w:rPr>
          <w:rFonts w:hint="eastAsia" w:ascii="Arial" w:hAnsi="Arial" w:cs="Arial"/>
          <w:kern w:val="0"/>
          <w:sz w:val="28"/>
          <w:szCs w:val="28"/>
        </w:rPr>
        <w:t>月</w:t>
      </w:r>
      <w:r>
        <w:rPr>
          <w:rFonts w:hint="eastAsia" w:ascii="Arial" w:hAnsi="Arial" w:cs="Arial"/>
          <w:kern w:val="0"/>
          <w:sz w:val="28"/>
          <w:szCs w:val="28"/>
          <w:lang w:val="en-US" w:eastAsia="zh-CN"/>
        </w:rPr>
        <w:t>15</w:t>
      </w:r>
      <w:r>
        <w:rPr>
          <w:rFonts w:hint="eastAsia" w:ascii="Arial" w:hAnsi="Arial" w:cs="Arial"/>
          <w:kern w:val="0"/>
          <w:sz w:val="28"/>
          <w:szCs w:val="28"/>
        </w:rPr>
        <w:t>日上午8点30分</w:t>
      </w:r>
    </w:p>
    <w:tbl>
      <w:tblPr>
        <w:tblStyle w:val="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485"/>
        <w:gridCol w:w="5614"/>
        <w:gridCol w:w="948"/>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87" w:type="dxa"/>
            <w:vAlign w:val="center"/>
          </w:tcPr>
          <w:p>
            <w:pPr>
              <w:widowControl/>
              <w:jc w:val="center"/>
              <w:rPr>
                <w:rFonts w:ascii="Arial" w:hAnsi="Arial" w:cs="Arial"/>
                <w:kern w:val="0"/>
                <w:sz w:val="24"/>
              </w:rPr>
            </w:pPr>
            <w:r>
              <w:rPr>
                <w:rFonts w:hint="eastAsia" w:ascii="Arial" w:hAnsi="Arial" w:cs="Arial"/>
                <w:kern w:val="0"/>
                <w:sz w:val="24"/>
              </w:rPr>
              <w:t>902</w:t>
            </w:r>
          </w:p>
        </w:tc>
        <w:tc>
          <w:tcPr>
            <w:tcW w:w="8960" w:type="dxa"/>
            <w:gridSpan w:val="4"/>
            <w:vAlign w:val="center"/>
          </w:tcPr>
          <w:p>
            <w:pPr>
              <w:jc w:val="left"/>
              <w:rPr>
                <w:rFonts w:hint="eastAsia" w:ascii="Arial" w:hAnsi="Arial" w:eastAsia="宋体" w:cs="Arial"/>
                <w:kern w:val="0"/>
                <w:sz w:val="24"/>
                <w:lang w:eastAsia="zh-CN"/>
              </w:rPr>
            </w:pPr>
            <w:r>
              <w:rPr>
                <w:rFonts w:hint="eastAsia" w:ascii="Arial" w:hAnsi="Arial" w:cs="Arial"/>
                <w:kern w:val="0"/>
                <w:sz w:val="28"/>
                <w:szCs w:val="28"/>
              </w:rPr>
              <w:t>评审专家：</w:t>
            </w:r>
            <w:r>
              <w:rPr>
                <w:rFonts w:hint="eastAsia" w:ascii="Arial" w:hAnsi="Arial" w:cs="Arial"/>
                <w:kern w:val="0"/>
                <w:sz w:val="28"/>
                <w:szCs w:val="28"/>
                <w:lang w:eastAsia="zh-CN"/>
              </w:rPr>
              <w:t>李长青</w:t>
            </w:r>
            <w:r>
              <w:rPr>
                <w:rFonts w:hint="eastAsia" w:ascii="Arial" w:hAnsi="Arial" w:cs="Arial"/>
                <w:kern w:val="0"/>
                <w:sz w:val="28"/>
                <w:szCs w:val="28"/>
              </w:rPr>
              <w:t>（组长）、</w:t>
            </w:r>
            <w:r>
              <w:rPr>
                <w:rFonts w:hint="eastAsia" w:ascii="Arial" w:hAnsi="Arial" w:cs="Arial"/>
                <w:kern w:val="0"/>
                <w:sz w:val="28"/>
                <w:szCs w:val="28"/>
                <w:lang w:eastAsia="zh-CN"/>
              </w:rPr>
              <w:t>杜君、</w:t>
            </w:r>
            <w:r>
              <w:rPr>
                <w:rFonts w:hint="eastAsia" w:ascii="Arial" w:hAnsi="Arial" w:cs="Arial"/>
                <w:kern w:val="0"/>
                <w:sz w:val="28"/>
                <w:szCs w:val="28"/>
              </w:rPr>
              <w:t>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87" w:type="dxa"/>
            <w:vAlign w:val="center"/>
          </w:tcPr>
          <w:p>
            <w:pPr>
              <w:spacing w:line="360" w:lineRule="auto"/>
              <w:jc w:val="center"/>
              <w:rPr>
                <w:rFonts w:ascii="Arial" w:hAnsi="Arial" w:cs="Arial"/>
                <w:kern w:val="0"/>
                <w:sz w:val="24"/>
              </w:rPr>
            </w:pPr>
            <w:r>
              <w:rPr>
                <w:rFonts w:hint="eastAsia" w:ascii="Arial" w:hAnsi="Arial" w:cs="Arial"/>
                <w:kern w:val="0"/>
                <w:sz w:val="24"/>
              </w:rPr>
              <w:t>序号</w:t>
            </w:r>
          </w:p>
        </w:tc>
        <w:tc>
          <w:tcPr>
            <w:tcW w:w="1485" w:type="dxa"/>
            <w:vAlign w:val="center"/>
          </w:tcPr>
          <w:p>
            <w:pPr>
              <w:spacing w:line="360" w:lineRule="auto"/>
              <w:jc w:val="center"/>
              <w:rPr>
                <w:rFonts w:ascii="Arial" w:hAnsi="Arial" w:cs="Arial"/>
                <w:kern w:val="0"/>
                <w:sz w:val="24"/>
              </w:rPr>
            </w:pPr>
            <w:r>
              <w:rPr>
                <w:rFonts w:hint="eastAsia" w:ascii="Arial" w:hAnsi="Arial" w:cs="Arial"/>
                <w:kern w:val="0"/>
                <w:sz w:val="24"/>
              </w:rPr>
              <w:t>负责人</w:t>
            </w:r>
          </w:p>
        </w:tc>
        <w:tc>
          <w:tcPr>
            <w:tcW w:w="5614" w:type="dxa"/>
            <w:vAlign w:val="center"/>
          </w:tcPr>
          <w:p>
            <w:pPr>
              <w:spacing w:line="360" w:lineRule="auto"/>
              <w:jc w:val="center"/>
              <w:rPr>
                <w:rFonts w:ascii="Arial" w:hAnsi="Arial" w:cs="Arial"/>
                <w:kern w:val="0"/>
                <w:sz w:val="24"/>
              </w:rPr>
            </w:pPr>
            <w:r>
              <w:rPr>
                <w:rFonts w:hint="eastAsia" w:ascii="Arial" w:hAnsi="Arial" w:cs="Arial"/>
                <w:kern w:val="0"/>
                <w:sz w:val="24"/>
              </w:rPr>
              <w:t>项目名称</w:t>
            </w:r>
          </w:p>
        </w:tc>
        <w:tc>
          <w:tcPr>
            <w:tcW w:w="948" w:type="dxa"/>
            <w:vAlign w:val="center"/>
          </w:tcPr>
          <w:p>
            <w:pPr>
              <w:spacing w:line="360" w:lineRule="auto"/>
              <w:jc w:val="center"/>
              <w:rPr>
                <w:rFonts w:ascii="Arial" w:hAnsi="Arial" w:cs="Arial"/>
                <w:kern w:val="0"/>
                <w:sz w:val="24"/>
              </w:rPr>
            </w:pPr>
            <w:r>
              <w:rPr>
                <w:rFonts w:hint="eastAsia" w:ascii="Arial" w:hAnsi="Arial" w:cs="Arial"/>
                <w:kern w:val="0"/>
                <w:sz w:val="24"/>
              </w:rPr>
              <w:t>年份</w:t>
            </w:r>
          </w:p>
        </w:tc>
        <w:tc>
          <w:tcPr>
            <w:tcW w:w="913" w:type="dxa"/>
            <w:vAlign w:val="center"/>
          </w:tcPr>
          <w:p>
            <w:pPr>
              <w:spacing w:line="360" w:lineRule="auto"/>
              <w:jc w:val="center"/>
              <w:rPr>
                <w:rFonts w:ascii="Arial" w:hAnsi="Arial" w:cs="Arial"/>
                <w:kern w:val="0"/>
                <w:sz w:val="24"/>
              </w:rPr>
            </w:pPr>
            <w:r>
              <w:rPr>
                <w:rFonts w:hint="eastAsia" w:ascii="Arial" w:hAnsi="Arial" w:cs="Arial"/>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87" w:type="dxa"/>
            <w:vAlign w:val="center"/>
          </w:tcPr>
          <w:p>
            <w:pPr>
              <w:jc w:val="center"/>
              <w:rPr>
                <w:rFonts w:ascii="Arial" w:hAnsi="Arial" w:cs="Arial"/>
                <w:kern w:val="0"/>
                <w:sz w:val="24"/>
              </w:rPr>
            </w:pPr>
            <w:r>
              <w:rPr>
                <w:rFonts w:hint="eastAsia" w:ascii="Arial" w:hAnsi="Arial" w:cs="Arial"/>
                <w:kern w:val="0"/>
                <w:sz w:val="24"/>
              </w:rPr>
              <w:t>1</w:t>
            </w:r>
          </w:p>
        </w:tc>
        <w:tc>
          <w:tcPr>
            <w:tcW w:w="1485" w:type="dxa"/>
            <w:vAlign w:val="center"/>
          </w:tcPr>
          <w:p>
            <w:pPr>
              <w:jc w:val="center"/>
              <w:rPr>
                <w:rFonts w:hint="eastAsia" w:ascii="宋体" w:hAnsi="宋体" w:eastAsia="宋体" w:cs="宋体"/>
                <w:sz w:val="24"/>
                <w:lang w:eastAsia="zh-CN"/>
              </w:rPr>
            </w:pPr>
            <w:r>
              <w:rPr>
                <w:rFonts w:hint="eastAsia" w:ascii="宋体" w:hAnsi="宋体" w:eastAsia="宋体" w:cs="宋体"/>
                <w:sz w:val="24"/>
                <w:lang w:val="en-US" w:eastAsia="zh-CN"/>
              </w:rPr>
              <w:t>胡官金</w:t>
            </w:r>
          </w:p>
        </w:tc>
        <w:tc>
          <w:tcPr>
            <w:tcW w:w="5614" w:type="dxa"/>
            <w:vAlign w:val="center"/>
          </w:tcPr>
          <w:p>
            <w:pPr>
              <w:jc w:val="left"/>
              <w:rPr>
                <w:rFonts w:hint="eastAsia" w:ascii="宋体" w:hAnsi="宋体" w:eastAsia="宋体" w:cs="宋体"/>
                <w:sz w:val="24"/>
                <w:lang w:eastAsia="zh-CN"/>
              </w:rPr>
            </w:pPr>
            <w:r>
              <w:rPr>
                <w:rFonts w:hint="eastAsia" w:ascii="宋体" w:hAnsi="宋体" w:eastAsia="宋体" w:cs="宋体"/>
                <w:sz w:val="24"/>
                <w:lang w:eastAsia="zh-CN"/>
              </w:rPr>
              <w:t>乡村振兴战略下广元青川县两河村传统村落资源普查与活化路径研究</w:t>
            </w:r>
          </w:p>
        </w:tc>
        <w:tc>
          <w:tcPr>
            <w:tcW w:w="948" w:type="dxa"/>
            <w:vAlign w:val="center"/>
          </w:tcPr>
          <w:p>
            <w:pPr>
              <w:jc w:val="center"/>
              <w:rPr>
                <w:rFonts w:hint="default" w:ascii="宋体" w:hAnsi="宋体" w:eastAsia="宋体" w:cs="宋体"/>
                <w:sz w:val="24"/>
                <w:lang w:val="en-US" w:eastAsia="zh-CN"/>
              </w:rPr>
            </w:pPr>
            <w:r>
              <w:rPr>
                <w:rFonts w:hint="eastAsia" w:ascii="宋体" w:hAnsi="宋体" w:eastAsia="宋体" w:cs="宋体"/>
                <w:sz w:val="24"/>
                <w:lang w:val="en-US" w:eastAsia="zh-CN"/>
              </w:rPr>
              <w:t>2022</w:t>
            </w:r>
          </w:p>
        </w:tc>
        <w:tc>
          <w:tcPr>
            <w:tcW w:w="913" w:type="dxa"/>
            <w:vAlign w:val="center"/>
          </w:tcPr>
          <w:p>
            <w:pPr>
              <w:jc w:val="center"/>
              <w:rPr>
                <w:rFonts w:hint="eastAsia" w:ascii="宋体" w:hAnsi="宋体" w:eastAsia="宋体" w:cs="宋体"/>
                <w:sz w:val="24"/>
                <w:lang w:eastAsia="zh-CN"/>
              </w:rPr>
            </w:pPr>
            <w:r>
              <w:rPr>
                <w:rFonts w:hint="eastAsia" w:ascii="宋体" w:hAnsi="宋体" w:cs="宋体"/>
                <w:sz w:val="24"/>
                <w:lang w:eastAsia="zh-CN"/>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87" w:type="dxa"/>
            <w:vAlign w:val="center"/>
          </w:tcPr>
          <w:p>
            <w:pPr>
              <w:jc w:val="center"/>
              <w:rPr>
                <w:rFonts w:ascii="Arial" w:hAnsi="Arial" w:cs="Arial"/>
                <w:kern w:val="0"/>
                <w:sz w:val="24"/>
              </w:rPr>
            </w:pPr>
            <w:r>
              <w:rPr>
                <w:rFonts w:hint="eastAsia" w:ascii="Arial" w:hAnsi="Arial" w:cs="Arial"/>
                <w:kern w:val="0"/>
                <w:sz w:val="24"/>
              </w:rPr>
              <w:t>2</w:t>
            </w:r>
          </w:p>
        </w:tc>
        <w:tc>
          <w:tcPr>
            <w:tcW w:w="1485" w:type="dxa"/>
            <w:vAlign w:val="center"/>
          </w:tcPr>
          <w:p>
            <w:pPr>
              <w:jc w:val="center"/>
              <w:rPr>
                <w:rFonts w:hint="eastAsia" w:ascii="宋体" w:hAnsi="宋体" w:eastAsia="宋体"/>
                <w:sz w:val="24"/>
                <w:szCs w:val="24"/>
                <w:lang w:eastAsia="zh-CN"/>
              </w:rPr>
            </w:pPr>
            <w:r>
              <w:rPr>
                <w:rFonts w:hint="eastAsia" w:ascii="宋体" w:hAnsi="宋体"/>
                <w:sz w:val="24"/>
                <w:szCs w:val="24"/>
                <w:lang w:eastAsia="zh-CN"/>
              </w:rPr>
              <w:t>李建容</w:t>
            </w:r>
          </w:p>
        </w:tc>
        <w:tc>
          <w:tcPr>
            <w:tcW w:w="5614" w:type="dxa"/>
            <w:vAlign w:val="center"/>
          </w:tcPr>
          <w:p>
            <w:pPr>
              <w:keepNext w:val="0"/>
              <w:keepLines w:val="0"/>
              <w:widowControl/>
              <w:suppressLineNumbers w:val="0"/>
              <w:jc w:val="left"/>
              <w:rPr>
                <w:rFonts w:ascii="宋体" w:hAnsi="宋体"/>
                <w:sz w:val="24"/>
                <w:szCs w:val="24"/>
              </w:rPr>
            </w:pPr>
            <w:r>
              <w:rPr>
                <w:rFonts w:hint="eastAsia" w:ascii="宋体" w:hAnsi="宋体" w:eastAsia="宋体" w:cs="宋体"/>
                <w:sz w:val="24"/>
                <w:lang w:val="en-US" w:eastAsia="zh-CN"/>
              </w:rPr>
              <w:t>“精准思政”视角下高职院校大学生爱国主义教育研究</w:t>
            </w:r>
          </w:p>
        </w:tc>
        <w:tc>
          <w:tcPr>
            <w:tcW w:w="948" w:type="dxa"/>
            <w:vAlign w:val="center"/>
          </w:tcPr>
          <w:p>
            <w:pPr>
              <w:jc w:val="center"/>
              <w:rPr>
                <w:rFonts w:hint="default" w:ascii="宋体" w:hAnsi="宋体" w:eastAsia="宋体" w:cs="宋体"/>
                <w:kern w:val="2"/>
                <w:sz w:val="24"/>
                <w:lang w:val="en-US" w:eastAsia="zh-CN" w:bidi="ar-SA"/>
              </w:rPr>
            </w:pPr>
            <w:r>
              <w:rPr>
                <w:rFonts w:hint="eastAsia" w:ascii="宋体" w:hAnsi="宋体" w:eastAsia="宋体" w:cs="宋体"/>
                <w:sz w:val="24"/>
                <w:lang w:val="en-US" w:eastAsia="zh-CN"/>
              </w:rPr>
              <w:t>2022</w:t>
            </w:r>
          </w:p>
        </w:tc>
        <w:tc>
          <w:tcPr>
            <w:tcW w:w="913" w:type="dxa"/>
            <w:vAlign w:val="center"/>
          </w:tcPr>
          <w:p>
            <w:pPr>
              <w:jc w:val="center"/>
              <w:rPr>
                <w:rFonts w:hint="eastAsia" w:ascii="宋体" w:hAnsi="宋体" w:eastAsia="宋体" w:cs="宋体"/>
                <w:kern w:val="2"/>
                <w:sz w:val="24"/>
                <w:lang w:val="en-US" w:eastAsia="zh-CN" w:bidi="ar-SA"/>
              </w:rPr>
            </w:pPr>
            <w:r>
              <w:rPr>
                <w:rFonts w:hint="eastAsia" w:ascii="宋体" w:hAnsi="宋体" w:cs="宋体"/>
                <w:sz w:val="24"/>
                <w:lang w:eastAsia="zh-CN"/>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87" w:type="dxa"/>
            <w:vAlign w:val="center"/>
          </w:tcPr>
          <w:p>
            <w:pPr>
              <w:jc w:val="center"/>
              <w:rPr>
                <w:rFonts w:ascii="Arial" w:hAnsi="Arial" w:cs="Arial"/>
                <w:kern w:val="0"/>
                <w:sz w:val="24"/>
              </w:rPr>
            </w:pPr>
            <w:r>
              <w:rPr>
                <w:rFonts w:hint="eastAsia" w:ascii="Arial" w:hAnsi="Arial" w:cs="Arial"/>
                <w:kern w:val="0"/>
                <w:sz w:val="24"/>
              </w:rPr>
              <w:t>3</w:t>
            </w:r>
          </w:p>
        </w:tc>
        <w:tc>
          <w:tcPr>
            <w:tcW w:w="1485"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张山</w:t>
            </w:r>
          </w:p>
        </w:tc>
        <w:tc>
          <w:tcPr>
            <w:tcW w:w="5614" w:type="dxa"/>
            <w:vAlign w:val="center"/>
          </w:tcPr>
          <w:p>
            <w:pPr>
              <w:jc w:val="left"/>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高职院校公共体育活动伤害预防体系构建研究</w:t>
            </w:r>
          </w:p>
        </w:tc>
        <w:tc>
          <w:tcPr>
            <w:tcW w:w="948" w:type="dxa"/>
            <w:vAlign w:val="center"/>
          </w:tcPr>
          <w:p>
            <w:pPr>
              <w:jc w:val="center"/>
              <w:rPr>
                <w:rFonts w:hint="default"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2021</w:t>
            </w:r>
          </w:p>
        </w:tc>
        <w:tc>
          <w:tcPr>
            <w:tcW w:w="91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87" w:type="dxa"/>
            <w:vAlign w:val="center"/>
          </w:tcPr>
          <w:p>
            <w:pPr>
              <w:jc w:val="center"/>
              <w:rPr>
                <w:rFonts w:ascii="Arial" w:hAnsi="Arial" w:cs="Arial"/>
                <w:kern w:val="0"/>
                <w:sz w:val="24"/>
              </w:rPr>
            </w:pPr>
            <w:r>
              <w:rPr>
                <w:rFonts w:hint="eastAsia" w:ascii="Arial" w:hAnsi="Arial" w:cs="Arial"/>
                <w:kern w:val="0"/>
                <w:sz w:val="24"/>
              </w:rPr>
              <w:t>4</w:t>
            </w:r>
          </w:p>
        </w:tc>
        <w:tc>
          <w:tcPr>
            <w:tcW w:w="1485"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徐岩</w:t>
            </w:r>
          </w:p>
        </w:tc>
        <w:tc>
          <w:tcPr>
            <w:tcW w:w="5614" w:type="dxa"/>
            <w:vAlign w:val="center"/>
          </w:tcPr>
          <w:p>
            <w:pPr>
              <w:jc w:val="left"/>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乡村振兴战略背景下川北地区农村电商应用型人才</w:t>
            </w:r>
          </w:p>
          <w:p>
            <w:pPr>
              <w:jc w:val="left"/>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培育路径研究</w:t>
            </w:r>
          </w:p>
        </w:tc>
        <w:tc>
          <w:tcPr>
            <w:tcW w:w="948" w:type="dxa"/>
            <w:vAlign w:val="center"/>
          </w:tcPr>
          <w:p>
            <w:pPr>
              <w:jc w:val="center"/>
              <w:rPr>
                <w:rFonts w:hint="default"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2022</w:t>
            </w:r>
          </w:p>
        </w:tc>
        <w:tc>
          <w:tcPr>
            <w:tcW w:w="91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eastAsia="zh-CN"/>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87" w:type="dxa"/>
            <w:vAlign w:val="center"/>
          </w:tcPr>
          <w:p>
            <w:pPr>
              <w:jc w:val="center"/>
              <w:rPr>
                <w:rFonts w:ascii="Arial" w:hAnsi="Arial" w:cs="Arial"/>
                <w:kern w:val="0"/>
                <w:sz w:val="24"/>
              </w:rPr>
            </w:pPr>
            <w:r>
              <w:rPr>
                <w:rFonts w:hint="eastAsia" w:ascii="Arial" w:hAnsi="Arial" w:cs="Arial"/>
                <w:kern w:val="0"/>
                <w:sz w:val="24"/>
              </w:rPr>
              <w:t>5</w:t>
            </w:r>
          </w:p>
        </w:tc>
        <w:tc>
          <w:tcPr>
            <w:tcW w:w="1485"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王艳荣</w:t>
            </w:r>
          </w:p>
        </w:tc>
        <w:tc>
          <w:tcPr>
            <w:tcW w:w="5614" w:type="dxa"/>
            <w:vAlign w:val="center"/>
          </w:tcPr>
          <w:p>
            <w:pPr>
              <w:jc w:val="left"/>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新时代党史教育融入高职英语教学的调查研究</w:t>
            </w:r>
          </w:p>
        </w:tc>
        <w:tc>
          <w:tcPr>
            <w:tcW w:w="948" w:type="dxa"/>
            <w:vAlign w:val="center"/>
          </w:tcPr>
          <w:p>
            <w:pPr>
              <w:jc w:val="center"/>
              <w:rPr>
                <w:rFonts w:hint="default"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2022</w:t>
            </w:r>
          </w:p>
        </w:tc>
        <w:tc>
          <w:tcPr>
            <w:tcW w:w="91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87" w:type="dxa"/>
            <w:vAlign w:val="center"/>
          </w:tcPr>
          <w:p>
            <w:pPr>
              <w:jc w:val="center"/>
              <w:rPr>
                <w:rFonts w:ascii="Arial" w:hAnsi="Arial" w:cs="Arial"/>
                <w:kern w:val="0"/>
                <w:sz w:val="24"/>
              </w:rPr>
            </w:pPr>
            <w:r>
              <w:rPr>
                <w:rFonts w:hint="eastAsia" w:ascii="Arial" w:hAnsi="Arial" w:cs="Arial"/>
                <w:kern w:val="0"/>
                <w:sz w:val="24"/>
              </w:rPr>
              <w:t>6</w:t>
            </w:r>
          </w:p>
        </w:tc>
        <w:tc>
          <w:tcPr>
            <w:tcW w:w="1485"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杨超</w:t>
            </w:r>
          </w:p>
        </w:tc>
        <w:tc>
          <w:tcPr>
            <w:tcW w:w="5614" w:type="dxa"/>
            <w:vAlign w:val="center"/>
          </w:tcPr>
          <w:p>
            <w:pPr>
              <w:jc w:val="left"/>
              <w:rPr>
                <w:rFonts w:hint="eastAsia" w:ascii="宋体" w:hAnsi="宋体" w:eastAsia="宋体" w:cs="Times New Roman"/>
                <w:kern w:val="2"/>
                <w:sz w:val="24"/>
                <w:szCs w:val="24"/>
                <w:lang w:val="en-US" w:eastAsia="zh-CN" w:bidi="ar-SA"/>
              </w:rPr>
            </w:pPr>
            <w:r>
              <w:rPr>
                <w:rFonts w:ascii="宋体" w:hAnsi="宋体" w:eastAsia="宋体" w:cs="宋体"/>
                <w:sz w:val="24"/>
                <w:szCs w:val="24"/>
              </w:rPr>
              <w:t>高校思想政治教育背景下高职生自我形象认知提升策略</w:t>
            </w:r>
          </w:p>
        </w:tc>
        <w:tc>
          <w:tcPr>
            <w:tcW w:w="948" w:type="dxa"/>
            <w:vAlign w:val="center"/>
          </w:tcPr>
          <w:p>
            <w:pPr>
              <w:jc w:val="center"/>
              <w:rPr>
                <w:rFonts w:hint="default"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2021</w:t>
            </w:r>
          </w:p>
        </w:tc>
        <w:tc>
          <w:tcPr>
            <w:tcW w:w="91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87" w:type="dxa"/>
            <w:vAlign w:val="center"/>
          </w:tcPr>
          <w:p>
            <w:pPr>
              <w:jc w:val="center"/>
              <w:rPr>
                <w:rFonts w:hint="eastAsia" w:ascii="Arial" w:hAnsi="Arial" w:eastAsia="宋体" w:cs="Arial"/>
                <w:kern w:val="0"/>
                <w:sz w:val="24"/>
                <w:lang w:val="en-US" w:eastAsia="zh-CN"/>
              </w:rPr>
            </w:pPr>
            <w:r>
              <w:rPr>
                <w:rFonts w:hint="eastAsia" w:ascii="Arial" w:hAnsi="Arial" w:cs="Arial"/>
                <w:kern w:val="0"/>
                <w:sz w:val="24"/>
                <w:lang w:val="en-US" w:eastAsia="zh-CN"/>
              </w:rPr>
              <w:t>7</w:t>
            </w:r>
          </w:p>
        </w:tc>
        <w:tc>
          <w:tcPr>
            <w:tcW w:w="1485" w:type="dxa"/>
            <w:vAlign w:val="center"/>
          </w:tcPr>
          <w:p>
            <w:pPr>
              <w:jc w:val="center"/>
              <w:rPr>
                <w:rFonts w:hint="eastAsia" w:ascii="宋体" w:hAnsi="宋体" w:eastAsia="宋体" w:cs="Times New Roman"/>
                <w:kern w:val="2"/>
                <w:sz w:val="24"/>
                <w:szCs w:val="24"/>
                <w:lang w:val="en-US" w:eastAsia="zh-CN" w:bidi="ar-SA"/>
              </w:rPr>
            </w:pPr>
            <w:r>
              <w:rPr>
                <w:rFonts w:ascii="宋体" w:hAnsi="宋体" w:eastAsia="宋体" w:cs="宋体"/>
                <w:sz w:val="24"/>
                <w:szCs w:val="24"/>
              </w:rPr>
              <w:t>王雁</w:t>
            </w:r>
          </w:p>
        </w:tc>
        <w:tc>
          <w:tcPr>
            <w:tcW w:w="5614" w:type="dxa"/>
            <w:vAlign w:val="center"/>
          </w:tcPr>
          <w:p>
            <w:pPr>
              <w:jc w:val="left"/>
              <w:rPr>
                <w:rFonts w:hint="eastAsia" w:ascii="宋体" w:hAnsi="宋体" w:eastAsia="宋体" w:cs="宋体"/>
                <w:kern w:val="2"/>
                <w:sz w:val="24"/>
                <w:szCs w:val="24"/>
                <w:lang w:val="en-US" w:eastAsia="zh-CN" w:bidi="ar-SA"/>
              </w:rPr>
            </w:pPr>
            <w:r>
              <w:rPr>
                <w:rFonts w:ascii="宋体" w:hAnsi="宋体" w:eastAsia="宋体" w:cs="宋体"/>
                <w:sz w:val="24"/>
                <w:szCs w:val="24"/>
              </w:rPr>
              <w:t>高职院校数学建模能力提升的对策研究</w:t>
            </w:r>
          </w:p>
        </w:tc>
        <w:tc>
          <w:tcPr>
            <w:tcW w:w="948"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宋体"/>
                <w:sz w:val="24"/>
                <w:szCs w:val="24"/>
                <w:lang w:val="en-US" w:eastAsia="zh-CN"/>
              </w:rPr>
              <w:t>2022</w:t>
            </w:r>
          </w:p>
        </w:tc>
        <w:tc>
          <w:tcPr>
            <w:tcW w:w="91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87" w:type="dxa"/>
            <w:vAlign w:val="center"/>
          </w:tcPr>
          <w:p>
            <w:pPr>
              <w:jc w:val="center"/>
              <w:rPr>
                <w:rFonts w:hint="default" w:ascii="Arial" w:hAnsi="Arial" w:cs="Arial"/>
                <w:kern w:val="0"/>
                <w:sz w:val="24"/>
                <w:lang w:val="en-US" w:eastAsia="zh-CN"/>
              </w:rPr>
            </w:pPr>
            <w:r>
              <w:rPr>
                <w:rFonts w:hint="eastAsia" w:ascii="Arial" w:hAnsi="Arial" w:cs="Arial"/>
                <w:kern w:val="0"/>
                <w:sz w:val="24"/>
                <w:lang w:val="en-US" w:eastAsia="zh-CN"/>
              </w:rPr>
              <w:t>8</w:t>
            </w:r>
          </w:p>
        </w:tc>
        <w:tc>
          <w:tcPr>
            <w:tcW w:w="1485" w:type="dxa"/>
            <w:vAlign w:val="center"/>
          </w:tcPr>
          <w:p>
            <w:pPr>
              <w:jc w:val="center"/>
              <w:rPr>
                <w:rFonts w:hint="eastAsia" w:ascii="宋体" w:hAnsi="宋体" w:eastAsia="宋体" w:cs="Times New Roman"/>
                <w:kern w:val="2"/>
                <w:sz w:val="24"/>
                <w:szCs w:val="24"/>
                <w:lang w:val="en-US" w:eastAsia="zh-CN" w:bidi="ar-SA"/>
              </w:rPr>
            </w:pPr>
            <w:r>
              <w:rPr>
                <w:rFonts w:ascii="宋体" w:hAnsi="宋体" w:eastAsia="宋体" w:cs="宋体"/>
                <w:sz w:val="24"/>
                <w:szCs w:val="24"/>
              </w:rPr>
              <w:t>魏鼎</w:t>
            </w:r>
          </w:p>
        </w:tc>
        <w:tc>
          <w:tcPr>
            <w:tcW w:w="5614" w:type="dxa"/>
            <w:vAlign w:val="center"/>
          </w:tcPr>
          <w:p>
            <w:pPr>
              <w:jc w:val="left"/>
              <w:rPr>
                <w:rFonts w:hint="eastAsia" w:ascii="宋体" w:hAnsi="宋体" w:eastAsia="宋体" w:cs="宋体"/>
                <w:kern w:val="2"/>
                <w:sz w:val="24"/>
                <w:szCs w:val="24"/>
                <w:lang w:val="en-US" w:eastAsia="zh-CN" w:bidi="ar-SA"/>
              </w:rPr>
            </w:pPr>
            <w:r>
              <w:rPr>
                <w:rFonts w:ascii="宋体" w:hAnsi="宋体" w:eastAsia="宋体" w:cs="宋体"/>
                <w:sz w:val="24"/>
                <w:szCs w:val="24"/>
              </w:rPr>
              <w:t>创新创业教育对地方高职院校就业影响研究</w:t>
            </w:r>
          </w:p>
        </w:tc>
        <w:tc>
          <w:tcPr>
            <w:tcW w:w="948" w:type="dxa"/>
            <w:vAlign w:val="center"/>
          </w:tcPr>
          <w:p>
            <w:pPr>
              <w:jc w:val="center"/>
              <w:rPr>
                <w:rFonts w:hint="default"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2021</w:t>
            </w:r>
          </w:p>
        </w:tc>
        <w:tc>
          <w:tcPr>
            <w:tcW w:w="91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87" w:type="dxa"/>
            <w:vAlign w:val="center"/>
          </w:tcPr>
          <w:p>
            <w:pPr>
              <w:jc w:val="center"/>
              <w:rPr>
                <w:rFonts w:hint="default" w:ascii="Arial" w:hAnsi="Arial" w:cs="Arial"/>
                <w:kern w:val="0"/>
                <w:sz w:val="24"/>
                <w:lang w:val="en-US" w:eastAsia="zh-CN"/>
              </w:rPr>
            </w:pPr>
            <w:r>
              <w:rPr>
                <w:rFonts w:hint="eastAsia" w:ascii="Arial" w:hAnsi="Arial" w:cs="Arial"/>
                <w:kern w:val="0"/>
                <w:sz w:val="24"/>
                <w:lang w:val="en-US" w:eastAsia="zh-CN"/>
              </w:rPr>
              <w:t>9</w:t>
            </w:r>
          </w:p>
        </w:tc>
        <w:tc>
          <w:tcPr>
            <w:tcW w:w="1485" w:type="dxa"/>
            <w:vAlign w:val="center"/>
          </w:tcPr>
          <w:p>
            <w:pPr>
              <w:jc w:val="center"/>
              <w:rPr>
                <w:rFonts w:hint="eastAsia" w:ascii="宋体" w:hAnsi="宋体" w:eastAsia="宋体" w:cs="宋体"/>
                <w:kern w:val="2"/>
                <w:sz w:val="24"/>
                <w:szCs w:val="24"/>
                <w:lang w:val="en-US" w:eastAsia="zh-CN" w:bidi="ar-SA"/>
              </w:rPr>
            </w:pPr>
            <w:r>
              <w:rPr>
                <w:rFonts w:ascii="宋体" w:hAnsi="宋体" w:eastAsia="宋体" w:cs="宋体"/>
                <w:sz w:val="24"/>
                <w:szCs w:val="24"/>
              </w:rPr>
              <w:t>申诗瑶</w:t>
            </w:r>
          </w:p>
        </w:tc>
        <w:tc>
          <w:tcPr>
            <w:tcW w:w="5614" w:type="dxa"/>
            <w:vAlign w:val="center"/>
          </w:tcPr>
          <w:p>
            <w:pPr>
              <w:jc w:val="left"/>
              <w:rPr>
                <w:rFonts w:ascii="宋体" w:hAnsi="宋体" w:eastAsia="宋体" w:cs="宋体"/>
                <w:kern w:val="2"/>
                <w:sz w:val="24"/>
                <w:szCs w:val="24"/>
                <w:lang w:val="en-US" w:eastAsia="zh-CN" w:bidi="ar-SA"/>
              </w:rPr>
            </w:pPr>
            <w:r>
              <w:rPr>
                <w:rFonts w:ascii="宋体" w:hAnsi="宋体" w:eastAsia="宋体" w:cs="宋体"/>
                <w:sz w:val="24"/>
                <w:szCs w:val="24"/>
              </w:rPr>
              <w:t>碳达峰碳中和背景下广元冷链物流绿色化发展研究</w:t>
            </w:r>
          </w:p>
        </w:tc>
        <w:tc>
          <w:tcPr>
            <w:tcW w:w="948"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2023</w:t>
            </w:r>
          </w:p>
        </w:tc>
        <w:tc>
          <w:tcPr>
            <w:tcW w:w="91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平台</w:t>
            </w:r>
          </w:p>
        </w:tc>
      </w:tr>
    </w:tbl>
    <w:p>
      <w:pPr>
        <w:spacing w:line="360" w:lineRule="auto"/>
        <w:rPr>
          <w:rFonts w:ascii="Arial" w:hAnsi="Arial" w:cs="Arial"/>
          <w:kern w:val="0"/>
          <w:sz w:val="28"/>
          <w:szCs w:val="28"/>
        </w:rPr>
      </w:pPr>
    </w:p>
    <w:p>
      <w:pPr>
        <w:widowControl/>
        <w:jc w:val="left"/>
        <w:rPr>
          <w:rFonts w:ascii="Arial" w:hAnsi="Arial" w:cs="Arial"/>
          <w:kern w:val="0"/>
          <w:sz w:val="28"/>
          <w:szCs w:val="28"/>
        </w:rPr>
      </w:pPr>
      <w:r>
        <w:rPr>
          <w:rFonts w:ascii="Arial" w:hAnsi="Arial" w:cs="Arial"/>
          <w:kern w:val="0"/>
          <w:sz w:val="28"/>
          <w:szCs w:val="28"/>
        </w:rPr>
        <w:br w:type="page"/>
      </w:r>
      <w:r>
        <w:rPr>
          <w:rFonts w:hint="eastAsia" w:ascii="Arial" w:hAnsi="Arial" w:cs="Arial"/>
          <w:kern w:val="0"/>
          <w:sz w:val="28"/>
          <w:szCs w:val="28"/>
        </w:rPr>
        <w:t>第2组：202</w:t>
      </w:r>
      <w:r>
        <w:rPr>
          <w:rFonts w:hint="eastAsia" w:ascii="Arial" w:hAnsi="Arial" w:cs="Arial"/>
          <w:kern w:val="0"/>
          <w:sz w:val="28"/>
          <w:szCs w:val="28"/>
          <w:lang w:val="en-US" w:eastAsia="zh-CN"/>
        </w:rPr>
        <w:t>4</w:t>
      </w:r>
      <w:r>
        <w:rPr>
          <w:rFonts w:hint="eastAsia" w:ascii="Arial" w:hAnsi="Arial" w:cs="Arial"/>
          <w:kern w:val="0"/>
          <w:sz w:val="28"/>
          <w:szCs w:val="28"/>
        </w:rPr>
        <w:t>年</w:t>
      </w:r>
      <w:r>
        <w:rPr>
          <w:rFonts w:hint="eastAsia" w:ascii="Arial" w:hAnsi="Arial" w:cs="Arial"/>
          <w:kern w:val="0"/>
          <w:sz w:val="28"/>
          <w:szCs w:val="28"/>
          <w:lang w:val="en-US" w:eastAsia="zh-CN"/>
        </w:rPr>
        <w:t>1</w:t>
      </w:r>
      <w:r>
        <w:rPr>
          <w:rFonts w:hint="eastAsia" w:ascii="Arial" w:hAnsi="Arial" w:cs="Arial"/>
          <w:kern w:val="0"/>
          <w:sz w:val="28"/>
          <w:szCs w:val="28"/>
        </w:rPr>
        <w:t>月</w:t>
      </w:r>
      <w:r>
        <w:rPr>
          <w:rFonts w:hint="eastAsia" w:ascii="Arial" w:hAnsi="Arial" w:cs="Arial"/>
          <w:kern w:val="0"/>
          <w:sz w:val="28"/>
          <w:szCs w:val="28"/>
          <w:lang w:val="en-US" w:eastAsia="zh-CN"/>
        </w:rPr>
        <w:t>15</w:t>
      </w:r>
      <w:r>
        <w:rPr>
          <w:rFonts w:hint="eastAsia" w:ascii="Arial" w:hAnsi="Arial" w:cs="Arial"/>
          <w:kern w:val="0"/>
          <w:sz w:val="28"/>
          <w:szCs w:val="28"/>
        </w:rPr>
        <w:t>日上午8点30分</w:t>
      </w:r>
    </w:p>
    <w:tbl>
      <w:tblPr>
        <w:tblStyle w:val="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992"/>
        <w:gridCol w:w="5812"/>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widowControl/>
              <w:spacing w:line="276" w:lineRule="auto"/>
              <w:jc w:val="center"/>
              <w:rPr>
                <w:rFonts w:hint="default" w:ascii="Arial" w:hAnsi="Arial" w:eastAsia="宋体" w:cs="Arial"/>
                <w:kern w:val="0"/>
                <w:sz w:val="24"/>
                <w:lang w:val="en-US" w:eastAsia="zh-CN"/>
              </w:rPr>
            </w:pPr>
            <w:r>
              <w:rPr>
                <w:rFonts w:hint="eastAsia" w:ascii="Arial" w:hAnsi="Arial" w:cs="Arial"/>
                <w:kern w:val="0"/>
                <w:sz w:val="24"/>
              </w:rPr>
              <w:t>0</w:t>
            </w:r>
            <w:r>
              <w:rPr>
                <w:rFonts w:hint="eastAsia" w:ascii="Arial" w:hAnsi="Arial" w:cs="Arial"/>
                <w:kern w:val="0"/>
                <w:sz w:val="24"/>
                <w:lang w:val="en-US" w:eastAsia="zh-CN"/>
              </w:rPr>
              <w:t>801</w:t>
            </w:r>
          </w:p>
        </w:tc>
        <w:tc>
          <w:tcPr>
            <w:tcW w:w="8930" w:type="dxa"/>
            <w:gridSpan w:val="4"/>
            <w:vAlign w:val="center"/>
          </w:tcPr>
          <w:p>
            <w:pPr>
              <w:spacing w:line="276" w:lineRule="auto"/>
              <w:jc w:val="left"/>
              <w:rPr>
                <w:rFonts w:hint="eastAsia" w:ascii="Arial" w:hAnsi="Arial" w:eastAsia="宋体" w:cs="Arial"/>
                <w:kern w:val="0"/>
                <w:sz w:val="24"/>
                <w:lang w:eastAsia="zh-CN"/>
              </w:rPr>
            </w:pPr>
            <w:r>
              <w:rPr>
                <w:rFonts w:hint="eastAsia" w:ascii="Arial" w:hAnsi="Arial" w:cs="Arial"/>
                <w:kern w:val="0"/>
                <w:sz w:val="28"/>
                <w:szCs w:val="28"/>
              </w:rPr>
              <w:t>评审专家：吴志毅（组长）、</w:t>
            </w:r>
            <w:r>
              <w:rPr>
                <w:rFonts w:hint="eastAsia" w:ascii="Arial" w:hAnsi="Arial" w:cs="Arial"/>
                <w:kern w:val="0"/>
                <w:sz w:val="28"/>
                <w:szCs w:val="28"/>
                <w:lang w:eastAsia="zh-CN"/>
              </w:rPr>
              <w:t>朱清溢、文家雄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ascii="Arial" w:hAnsi="Arial" w:cs="Arial"/>
                <w:kern w:val="0"/>
                <w:sz w:val="24"/>
              </w:rPr>
            </w:pPr>
            <w:r>
              <w:rPr>
                <w:rFonts w:hint="eastAsia" w:ascii="Arial" w:hAnsi="Arial" w:cs="Arial"/>
                <w:kern w:val="0"/>
                <w:sz w:val="24"/>
              </w:rPr>
              <w:t>序号</w:t>
            </w:r>
          </w:p>
        </w:tc>
        <w:tc>
          <w:tcPr>
            <w:tcW w:w="992" w:type="dxa"/>
            <w:vAlign w:val="center"/>
          </w:tcPr>
          <w:p>
            <w:pPr>
              <w:spacing w:line="276" w:lineRule="auto"/>
              <w:jc w:val="center"/>
              <w:rPr>
                <w:rFonts w:ascii="Arial" w:hAnsi="Arial" w:cs="Arial"/>
                <w:kern w:val="0"/>
                <w:sz w:val="24"/>
              </w:rPr>
            </w:pPr>
            <w:r>
              <w:rPr>
                <w:rFonts w:hint="eastAsia" w:ascii="Arial" w:hAnsi="Arial" w:cs="Arial"/>
                <w:kern w:val="0"/>
                <w:sz w:val="24"/>
              </w:rPr>
              <w:t>负责人</w:t>
            </w:r>
          </w:p>
        </w:tc>
        <w:tc>
          <w:tcPr>
            <w:tcW w:w="5812" w:type="dxa"/>
            <w:vAlign w:val="center"/>
          </w:tcPr>
          <w:p>
            <w:pPr>
              <w:spacing w:line="276" w:lineRule="auto"/>
              <w:jc w:val="center"/>
              <w:rPr>
                <w:rFonts w:ascii="Arial" w:hAnsi="Arial" w:cs="Arial"/>
                <w:kern w:val="0"/>
                <w:sz w:val="24"/>
              </w:rPr>
            </w:pPr>
            <w:r>
              <w:rPr>
                <w:rFonts w:hint="eastAsia" w:ascii="Arial" w:hAnsi="Arial" w:cs="Arial"/>
                <w:kern w:val="0"/>
                <w:sz w:val="24"/>
              </w:rPr>
              <w:t>项目名称</w:t>
            </w:r>
          </w:p>
        </w:tc>
        <w:tc>
          <w:tcPr>
            <w:tcW w:w="992" w:type="dxa"/>
            <w:vAlign w:val="center"/>
          </w:tcPr>
          <w:p>
            <w:pPr>
              <w:spacing w:line="276" w:lineRule="auto"/>
              <w:jc w:val="center"/>
              <w:rPr>
                <w:rFonts w:ascii="Arial" w:hAnsi="Arial" w:cs="Arial"/>
                <w:kern w:val="0"/>
                <w:sz w:val="24"/>
              </w:rPr>
            </w:pPr>
            <w:r>
              <w:rPr>
                <w:rFonts w:hint="eastAsia" w:ascii="Arial" w:hAnsi="Arial" w:cs="Arial"/>
                <w:kern w:val="0"/>
                <w:sz w:val="24"/>
              </w:rPr>
              <w:t>年份</w:t>
            </w:r>
          </w:p>
        </w:tc>
        <w:tc>
          <w:tcPr>
            <w:tcW w:w="1134" w:type="dxa"/>
            <w:vAlign w:val="center"/>
          </w:tcPr>
          <w:p>
            <w:pPr>
              <w:spacing w:line="276" w:lineRule="auto"/>
              <w:jc w:val="center"/>
              <w:rPr>
                <w:rFonts w:ascii="Arial" w:hAnsi="Arial" w:cs="Arial"/>
                <w:kern w:val="0"/>
                <w:sz w:val="24"/>
              </w:rPr>
            </w:pPr>
            <w:r>
              <w:rPr>
                <w:rFonts w:hint="eastAsia" w:ascii="Arial" w:hAnsi="Arial" w:cs="Arial"/>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17" w:type="dxa"/>
            <w:vAlign w:val="center"/>
          </w:tcPr>
          <w:p>
            <w:pPr>
              <w:spacing w:line="276" w:lineRule="auto"/>
              <w:jc w:val="center"/>
              <w:rPr>
                <w:rFonts w:ascii="Arial" w:hAnsi="Arial" w:cs="Arial"/>
                <w:kern w:val="0"/>
                <w:sz w:val="24"/>
              </w:rPr>
            </w:pPr>
            <w:r>
              <w:rPr>
                <w:rFonts w:hint="eastAsia" w:ascii="Arial" w:hAnsi="Arial" w:cs="Arial"/>
                <w:kern w:val="0"/>
                <w:sz w:val="24"/>
              </w:rPr>
              <w:t>1</w:t>
            </w:r>
          </w:p>
        </w:tc>
        <w:tc>
          <w:tcPr>
            <w:tcW w:w="992"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eastAsia="zh-CN"/>
              </w:rPr>
              <w:t>李振翔</w:t>
            </w:r>
          </w:p>
        </w:tc>
        <w:tc>
          <w:tcPr>
            <w:tcW w:w="5812" w:type="dxa"/>
            <w:vAlign w:val="center"/>
          </w:tcPr>
          <w:p>
            <w:pPr>
              <w:jc w:val="left"/>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eastAsia="zh-CN"/>
              </w:rPr>
              <w:t>UWB超宽带技术在无感支付领域的应用研究</w:t>
            </w:r>
          </w:p>
        </w:tc>
        <w:tc>
          <w:tcPr>
            <w:tcW w:w="992" w:type="dxa"/>
            <w:vAlign w:val="center"/>
          </w:tcPr>
          <w:p>
            <w:pPr>
              <w:jc w:val="center"/>
              <w:rPr>
                <w:rFonts w:hint="default"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2023</w:t>
            </w:r>
          </w:p>
        </w:tc>
        <w:tc>
          <w:tcPr>
            <w:tcW w:w="1134"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eastAsia="zh-CN"/>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ascii="Arial" w:hAnsi="Arial" w:cs="Arial"/>
                <w:kern w:val="0"/>
                <w:sz w:val="24"/>
              </w:rPr>
            </w:pPr>
            <w:r>
              <w:rPr>
                <w:rFonts w:hint="eastAsia" w:ascii="Arial" w:hAnsi="Arial" w:cs="Arial"/>
                <w:kern w:val="0"/>
                <w:sz w:val="24"/>
              </w:rPr>
              <w:t>2</w:t>
            </w:r>
          </w:p>
        </w:tc>
        <w:tc>
          <w:tcPr>
            <w:tcW w:w="992"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任荣荣</w:t>
            </w:r>
          </w:p>
        </w:tc>
        <w:tc>
          <w:tcPr>
            <w:tcW w:w="5812" w:type="dxa"/>
            <w:vAlign w:val="center"/>
          </w:tcPr>
          <w:p>
            <w:pPr>
              <w:jc w:val="left"/>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基于多气象类型的光伏-储能容量优化配置研究</w:t>
            </w:r>
          </w:p>
        </w:tc>
        <w:tc>
          <w:tcPr>
            <w:tcW w:w="992" w:type="dxa"/>
            <w:vAlign w:val="center"/>
          </w:tcPr>
          <w:p>
            <w:pPr>
              <w:jc w:val="center"/>
              <w:rPr>
                <w:rFonts w:hint="default"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2022</w:t>
            </w:r>
          </w:p>
        </w:tc>
        <w:tc>
          <w:tcPr>
            <w:tcW w:w="1134"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eastAsia="zh-CN"/>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ascii="Arial" w:hAnsi="Arial" w:cs="Arial"/>
                <w:kern w:val="0"/>
                <w:sz w:val="24"/>
              </w:rPr>
            </w:pPr>
            <w:r>
              <w:rPr>
                <w:rFonts w:hint="eastAsia" w:ascii="Arial" w:hAnsi="Arial" w:cs="Arial"/>
                <w:kern w:val="0"/>
                <w:sz w:val="24"/>
              </w:rPr>
              <w:t>3</w:t>
            </w:r>
          </w:p>
        </w:tc>
        <w:tc>
          <w:tcPr>
            <w:tcW w:w="992"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周天奇</w:t>
            </w:r>
          </w:p>
        </w:tc>
        <w:tc>
          <w:tcPr>
            <w:tcW w:w="5812" w:type="dxa"/>
            <w:vAlign w:val="center"/>
          </w:tcPr>
          <w:p>
            <w:pPr>
              <w:jc w:val="left"/>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基于铁路牵引供电系统谐波抑制策略研究</w:t>
            </w:r>
          </w:p>
        </w:tc>
        <w:tc>
          <w:tcPr>
            <w:tcW w:w="992" w:type="dxa"/>
            <w:vAlign w:val="center"/>
          </w:tcPr>
          <w:p>
            <w:pPr>
              <w:jc w:val="center"/>
              <w:rPr>
                <w:rFonts w:hint="default"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2022</w:t>
            </w:r>
          </w:p>
        </w:tc>
        <w:tc>
          <w:tcPr>
            <w:tcW w:w="1134"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ascii="Arial" w:hAnsi="Arial" w:cs="Arial"/>
                <w:kern w:val="0"/>
                <w:sz w:val="24"/>
              </w:rPr>
            </w:pPr>
            <w:r>
              <w:rPr>
                <w:rFonts w:hint="eastAsia" w:ascii="Arial" w:hAnsi="Arial" w:cs="Arial"/>
                <w:kern w:val="0"/>
                <w:sz w:val="24"/>
              </w:rPr>
              <w:t>4</w:t>
            </w:r>
          </w:p>
        </w:tc>
        <w:tc>
          <w:tcPr>
            <w:tcW w:w="992" w:type="dxa"/>
            <w:vAlign w:val="center"/>
          </w:tcPr>
          <w:p>
            <w:pPr>
              <w:jc w:val="center"/>
              <w:rPr>
                <w:rFonts w:hint="eastAsia" w:ascii="宋体" w:hAnsi="宋体" w:eastAsia="宋体" w:cs="Times New Roman"/>
                <w:kern w:val="2"/>
                <w:sz w:val="24"/>
                <w:szCs w:val="24"/>
                <w:lang w:val="en-US" w:eastAsia="zh-CN" w:bidi="ar-SA"/>
              </w:rPr>
            </w:pPr>
            <w:r>
              <w:rPr>
                <w:rFonts w:hint="default" w:ascii="宋体" w:hAnsi="宋体" w:eastAsia="宋体" w:cs="Times New Roman"/>
                <w:sz w:val="24"/>
                <w:szCs w:val="24"/>
                <w:lang w:val="en-US" w:eastAsia="zh-CN"/>
              </w:rPr>
              <w:t>罗天宇</w:t>
            </w:r>
          </w:p>
        </w:tc>
        <w:tc>
          <w:tcPr>
            <w:tcW w:w="5812" w:type="dxa"/>
            <w:vAlign w:val="center"/>
          </w:tcPr>
          <w:p>
            <w:pPr>
              <w:jc w:val="left"/>
              <w:rPr>
                <w:rFonts w:hint="eastAsia" w:ascii="宋体" w:hAnsi="宋体" w:eastAsia="宋体" w:cs="Times New Roman"/>
                <w:kern w:val="2"/>
                <w:sz w:val="24"/>
                <w:szCs w:val="24"/>
                <w:lang w:val="en-US" w:eastAsia="zh-CN" w:bidi="ar-SA"/>
              </w:rPr>
            </w:pPr>
            <w:r>
              <w:rPr>
                <w:rFonts w:hint="default" w:ascii="宋体" w:hAnsi="宋体" w:eastAsia="宋体" w:cs="Times New Roman"/>
                <w:sz w:val="24"/>
                <w:szCs w:val="24"/>
                <w:lang w:val="en-US" w:eastAsia="zh-CN"/>
              </w:rPr>
              <w:t>汽车轮毂电机电子差速简易控制系统研究</w:t>
            </w:r>
          </w:p>
        </w:tc>
        <w:tc>
          <w:tcPr>
            <w:tcW w:w="992" w:type="dxa"/>
            <w:vAlign w:val="center"/>
          </w:tcPr>
          <w:p>
            <w:pPr>
              <w:jc w:val="center"/>
              <w:rPr>
                <w:rFonts w:hint="default"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2019</w:t>
            </w:r>
          </w:p>
        </w:tc>
        <w:tc>
          <w:tcPr>
            <w:tcW w:w="1134"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ascii="Arial" w:hAnsi="Arial" w:cs="Arial"/>
                <w:kern w:val="0"/>
                <w:sz w:val="24"/>
              </w:rPr>
            </w:pPr>
            <w:r>
              <w:rPr>
                <w:rFonts w:hint="eastAsia" w:ascii="Arial" w:hAnsi="Arial" w:cs="Arial"/>
                <w:kern w:val="0"/>
                <w:sz w:val="24"/>
              </w:rPr>
              <w:t>5</w:t>
            </w:r>
          </w:p>
        </w:tc>
        <w:tc>
          <w:tcPr>
            <w:tcW w:w="992"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赵妮妮</w:t>
            </w:r>
          </w:p>
        </w:tc>
        <w:tc>
          <w:tcPr>
            <w:tcW w:w="5812" w:type="dxa"/>
            <w:vAlign w:val="center"/>
          </w:tcPr>
          <w:p>
            <w:pPr>
              <w:jc w:val="left"/>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基于卷积和图神经网络的协同过滤推荐算法研究及应用</w:t>
            </w:r>
          </w:p>
        </w:tc>
        <w:tc>
          <w:tcPr>
            <w:tcW w:w="992" w:type="dxa"/>
            <w:vAlign w:val="center"/>
          </w:tcPr>
          <w:p>
            <w:pPr>
              <w:jc w:val="center"/>
              <w:rPr>
                <w:rFonts w:hint="default"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2023</w:t>
            </w:r>
          </w:p>
        </w:tc>
        <w:tc>
          <w:tcPr>
            <w:tcW w:w="1134"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hint="eastAsia" w:ascii="Arial" w:hAnsi="Arial" w:eastAsia="宋体" w:cs="Arial"/>
                <w:kern w:val="0"/>
                <w:sz w:val="24"/>
                <w:lang w:val="en-US" w:eastAsia="zh-CN" w:bidi="ar-SA"/>
              </w:rPr>
            </w:pPr>
            <w:r>
              <w:rPr>
                <w:rFonts w:hint="eastAsia" w:ascii="Arial" w:hAnsi="Arial" w:cs="Arial"/>
                <w:kern w:val="0"/>
                <w:sz w:val="24"/>
                <w:lang w:val="en-US" w:eastAsia="zh-CN"/>
              </w:rPr>
              <w:t>6</w:t>
            </w:r>
          </w:p>
        </w:tc>
        <w:tc>
          <w:tcPr>
            <w:tcW w:w="992"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何玉辉</w:t>
            </w:r>
          </w:p>
        </w:tc>
        <w:tc>
          <w:tcPr>
            <w:tcW w:w="5812" w:type="dxa"/>
            <w:vAlign w:val="center"/>
          </w:tcPr>
          <w:p>
            <w:pPr>
              <w:jc w:val="left"/>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四川省高职院校专业设置与产业发展适应性研究</w:t>
            </w:r>
          </w:p>
        </w:tc>
        <w:tc>
          <w:tcPr>
            <w:tcW w:w="992"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2021</w:t>
            </w:r>
          </w:p>
        </w:tc>
        <w:tc>
          <w:tcPr>
            <w:tcW w:w="1134"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hint="eastAsia" w:ascii="Arial" w:hAnsi="Arial" w:eastAsia="宋体" w:cs="Arial"/>
                <w:kern w:val="0"/>
                <w:sz w:val="24"/>
                <w:lang w:val="en-US" w:eastAsia="zh-CN" w:bidi="ar-SA"/>
              </w:rPr>
            </w:pPr>
            <w:r>
              <w:rPr>
                <w:rFonts w:hint="eastAsia" w:ascii="Arial" w:hAnsi="Arial" w:cs="Arial"/>
                <w:kern w:val="0"/>
                <w:sz w:val="24"/>
                <w:lang w:val="en-US" w:eastAsia="zh-CN"/>
              </w:rPr>
              <w:t>7</w:t>
            </w:r>
          </w:p>
        </w:tc>
        <w:tc>
          <w:tcPr>
            <w:tcW w:w="992"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苗玉刚</w:t>
            </w:r>
          </w:p>
        </w:tc>
        <w:tc>
          <w:tcPr>
            <w:tcW w:w="5812" w:type="dxa"/>
            <w:vAlign w:val="center"/>
          </w:tcPr>
          <w:p>
            <w:pPr>
              <w:jc w:val="left"/>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基于工作室的自动化专业创新人才培养研究与实践</w:t>
            </w:r>
          </w:p>
        </w:tc>
        <w:tc>
          <w:tcPr>
            <w:tcW w:w="992"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2022</w:t>
            </w:r>
          </w:p>
        </w:tc>
        <w:tc>
          <w:tcPr>
            <w:tcW w:w="1134"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hint="eastAsia" w:ascii="Arial" w:hAnsi="Arial" w:eastAsia="宋体" w:cs="Arial"/>
                <w:kern w:val="0"/>
                <w:sz w:val="24"/>
                <w:lang w:val="en-US" w:eastAsia="zh-CN" w:bidi="ar-SA"/>
              </w:rPr>
            </w:pPr>
            <w:r>
              <w:rPr>
                <w:rFonts w:hint="eastAsia" w:ascii="Arial" w:hAnsi="Arial" w:cs="Arial"/>
                <w:kern w:val="0"/>
                <w:sz w:val="24"/>
                <w:lang w:val="en-US" w:eastAsia="zh-CN"/>
              </w:rPr>
              <w:t>8</w:t>
            </w:r>
          </w:p>
        </w:tc>
        <w:tc>
          <w:tcPr>
            <w:tcW w:w="992" w:type="dxa"/>
            <w:vAlign w:val="center"/>
          </w:tcPr>
          <w:p>
            <w:pPr>
              <w:jc w:val="center"/>
              <w:rPr>
                <w:rFonts w:hint="eastAsia" w:ascii="宋体" w:hAnsi="宋体" w:eastAsia="宋体" w:cs="Times New Roman"/>
                <w:sz w:val="24"/>
                <w:szCs w:val="24"/>
                <w:lang w:val="en-US" w:eastAsia="zh-CN"/>
              </w:rPr>
            </w:pPr>
            <w:r>
              <w:rPr>
                <w:rFonts w:ascii="宋体" w:hAnsi="宋体" w:eastAsia="宋体" w:cs="宋体"/>
                <w:sz w:val="24"/>
                <w:szCs w:val="24"/>
              </w:rPr>
              <w:t>苗玉刚</w:t>
            </w:r>
          </w:p>
        </w:tc>
        <w:tc>
          <w:tcPr>
            <w:tcW w:w="5812" w:type="dxa"/>
            <w:vAlign w:val="center"/>
          </w:tcPr>
          <w:p>
            <w:pPr>
              <w:jc w:val="left"/>
              <w:rPr>
                <w:rFonts w:hint="eastAsia" w:ascii="宋体" w:hAnsi="宋体" w:eastAsia="宋体" w:cs="Times New Roman"/>
                <w:sz w:val="24"/>
                <w:szCs w:val="24"/>
                <w:lang w:val="en-US" w:eastAsia="zh-CN"/>
              </w:rPr>
            </w:pPr>
            <w:r>
              <w:rPr>
                <w:rFonts w:ascii="宋体" w:hAnsi="宋体" w:eastAsia="宋体" w:cs="宋体"/>
                <w:sz w:val="24"/>
                <w:szCs w:val="24"/>
              </w:rPr>
              <w:t>输液器自动关断装置研究与应用</w:t>
            </w:r>
          </w:p>
        </w:tc>
        <w:tc>
          <w:tcPr>
            <w:tcW w:w="992" w:type="dxa"/>
            <w:vAlign w:val="center"/>
          </w:tcPr>
          <w:p>
            <w:pPr>
              <w:jc w:val="center"/>
              <w:rPr>
                <w:rFonts w:hint="default" w:ascii="宋体" w:hAnsi="宋体" w:eastAsia="宋体" w:cs="Times New Roman"/>
                <w:sz w:val="24"/>
                <w:szCs w:val="24"/>
                <w:lang w:val="en-US" w:eastAsia="zh-CN"/>
              </w:rPr>
            </w:pPr>
            <w:r>
              <w:rPr>
                <w:rFonts w:hint="eastAsia" w:ascii="宋体" w:hAnsi="宋体" w:cs="Times New Roman"/>
                <w:sz w:val="24"/>
                <w:szCs w:val="24"/>
                <w:lang w:val="en-US" w:eastAsia="zh-CN"/>
              </w:rPr>
              <w:t>2021</w:t>
            </w:r>
          </w:p>
        </w:tc>
        <w:tc>
          <w:tcPr>
            <w:tcW w:w="1134" w:type="dxa"/>
            <w:vAlign w:val="center"/>
          </w:tcPr>
          <w:p>
            <w:pPr>
              <w:jc w:val="center"/>
              <w:rPr>
                <w:rFonts w:hint="eastAsia" w:ascii="宋体" w:hAnsi="宋体" w:eastAsia="宋体" w:cs="Times New Roman"/>
                <w:sz w:val="24"/>
                <w:szCs w:val="24"/>
                <w:lang w:val="en-US" w:eastAsia="zh-CN"/>
              </w:rPr>
            </w:pPr>
            <w:r>
              <w:rPr>
                <w:rFonts w:hint="eastAsia" w:ascii="宋体" w:hAnsi="宋体" w:cs="Times New Roman"/>
                <w:sz w:val="24"/>
                <w:szCs w:val="24"/>
                <w:lang w:val="en-US" w:eastAsia="zh-CN"/>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hint="default" w:ascii="Arial" w:hAnsi="Arial" w:cs="Arial"/>
                <w:kern w:val="0"/>
                <w:sz w:val="24"/>
                <w:lang w:val="en-US" w:eastAsia="zh-CN"/>
              </w:rPr>
            </w:pPr>
            <w:r>
              <w:rPr>
                <w:rFonts w:hint="eastAsia" w:ascii="Arial" w:hAnsi="Arial" w:cs="Arial"/>
                <w:kern w:val="0"/>
                <w:sz w:val="24"/>
                <w:lang w:val="en-US" w:eastAsia="zh-CN"/>
              </w:rPr>
              <w:t>9</w:t>
            </w:r>
          </w:p>
        </w:tc>
        <w:tc>
          <w:tcPr>
            <w:tcW w:w="992" w:type="dxa"/>
            <w:vAlign w:val="center"/>
          </w:tcPr>
          <w:p>
            <w:pPr>
              <w:jc w:val="center"/>
              <w:rPr>
                <w:rFonts w:ascii="宋体" w:hAnsi="宋体" w:eastAsia="宋体" w:cs="宋体"/>
                <w:sz w:val="24"/>
                <w:szCs w:val="24"/>
              </w:rPr>
            </w:pPr>
            <w:r>
              <w:rPr>
                <w:rFonts w:ascii="宋体" w:hAnsi="宋体" w:eastAsia="宋体" w:cs="宋体"/>
                <w:sz w:val="24"/>
                <w:szCs w:val="24"/>
              </w:rPr>
              <w:t>王海旭</w:t>
            </w:r>
          </w:p>
        </w:tc>
        <w:tc>
          <w:tcPr>
            <w:tcW w:w="5812" w:type="dxa"/>
            <w:vAlign w:val="center"/>
          </w:tcPr>
          <w:p>
            <w:pPr>
              <w:jc w:val="left"/>
              <w:rPr>
                <w:rFonts w:ascii="宋体" w:hAnsi="宋体" w:eastAsia="宋体" w:cs="宋体"/>
                <w:sz w:val="24"/>
                <w:szCs w:val="24"/>
              </w:rPr>
            </w:pPr>
            <w:r>
              <w:rPr>
                <w:rFonts w:ascii="宋体" w:hAnsi="宋体" w:eastAsia="宋体" w:cs="宋体"/>
                <w:sz w:val="24"/>
                <w:szCs w:val="24"/>
              </w:rPr>
              <w:t>情绪Stroop范式下抑郁患者异常脑连接的研究</w:t>
            </w:r>
          </w:p>
        </w:tc>
        <w:tc>
          <w:tcPr>
            <w:tcW w:w="992"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2021</w:t>
            </w:r>
          </w:p>
        </w:tc>
        <w:tc>
          <w:tcPr>
            <w:tcW w:w="1134"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hint="default" w:ascii="Arial" w:hAnsi="Arial" w:cs="Arial"/>
                <w:kern w:val="0"/>
                <w:sz w:val="24"/>
                <w:lang w:val="en-US" w:eastAsia="zh-CN"/>
              </w:rPr>
            </w:pPr>
            <w:r>
              <w:rPr>
                <w:rFonts w:hint="eastAsia" w:ascii="Arial" w:hAnsi="Arial" w:cs="Arial"/>
                <w:kern w:val="0"/>
                <w:sz w:val="24"/>
                <w:lang w:val="en-US" w:eastAsia="zh-CN"/>
              </w:rPr>
              <w:t>10</w:t>
            </w:r>
          </w:p>
        </w:tc>
        <w:tc>
          <w:tcPr>
            <w:tcW w:w="992"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魏运全</w:t>
            </w:r>
          </w:p>
        </w:tc>
        <w:tc>
          <w:tcPr>
            <w:tcW w:w="5812" w:type="dxa"/>
            <w:vAlign w:val="center"/>
          </w:tcPr>
          <w:p>
            <w:pPr>
              <w:jc w:val="left"/>
              <w:rPr>
                <w:rFonts w:ascii="宋体" w:hAnsi="宋体" w:eastAsia="宋体" w:cs="宋体"/>
                <w:sz w:val="24"/>
                <w:szCs w:val="24"/>
              </w:rPr>
            </w:pPr>
            <w:r>
              <w:rPr>
                <w:rFonts w:ascii="宋体" w:hAnsi="宋体" w:eastAsia="宋体" w:cs="宋体"/>
                <w:sz w:val="24"/>
                <w:szCs w:val="24"/>
              </w:rPr>
              <w:t>边缘计算物联网网关的研制</w:t>
            </w:r>
          </w:p>
        </w:tc>
        <w:tc>
          <w:tcPr>
            <w:tcW w:w="992"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2021</w:t>
            </w:r>
          </w:p>
        </w:tc>
        <w:tc>
          <w:tcPr>
            <w:tcW w:w="1134"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sz w:val="24"/>
                <w:szCs w:val="24"/>
                <w:lang w:val="en-US" w:eastAsia="zh-CN"/>
              </w:rPr>
              <w:t>平台</w:t>
            </w:r>
          </w:p>
        </w:tc>
      </w:tr>
    </w:tbl>
    <w:p>
      <w:pPr>
        <w:rPr>
          <w:rFonts w:ascii="Arial" w:hAnsi="Arial" w:cs="Arial"/>
          <w:kern w:val="0"/>
          <w:sz w:val="28"/>
          <w:szCs w:val="28"/>
        </w:rPr>
      </w:pPr>
      <w:r>
        <w:rPr>
          <w:rFonts w:ascii="Arial" w:hAnsi="Arial" w:cs="Arial"/>
          <w:kern w:val="0"/>
          <w:sz w:val="28"/>
          <w:szCs w:val="28"/>
        </w:rPr>
        <w:br w:type="page"/>
      </w:r>
    </w:p>
    <w:p>
      <w:pPr>
        <w:widowControl/>
        <w:jc w:val="left"/>
        <w:rPr>
          <w:rFonts w:ascii="Arial" w:hAnsi="Arial" w:cs="Arial"/>
          <w:kern w:val="0"/>
          <w:sz w:val="28"/>
          <w:szCs w:val="28"/>
        </w:rPr>
      </w:pPr>
      <w:r>
        <w:rPr>
          <w:rFonts w:hint="eastAsia" w:ascii="Arial" w:hAnsi="Arial" w:cs="Arial"/>
          <w:kern w:val="0"/>
          <w:sz w:val="28"/>
          <w:szCs w:val="28"/>
        </w:rPr>
        <w:t>第</w:t>
      </w:r>
      <w:r>
        <w:rPr>
          <w:rFonts w:hint="eastAsia" w:ascii="Arial" w:hAnsi="Arial" w:cs="Arial"/>
          <w:kern w:val="0"/>
          <w:sz w:val="28"/>
          <w:szCs w:val="28"/>
          <w:lang w:val="en-US" w:eastAsia="zh-CN"/>
        </w:rPr>
        <w:t>3</w:t>
      </w:r>
      <w:r>
        <w:rPr>
          <w:rFonts w:hint="eastAsia" w:ascii="Arial" w:hAnsi="Arial" w:cs="Arial"/>
          <w:kern w:val="0"/>
          <w:sz w:val="28"/>
          <w:szCs w:val="28"/>
        </w:rPr>
        <w:t>组：202</w:t>
      </w:r>
      <w:r>
        <w:rPr>
          <w:rFonts w:hint="eastAsia" w:ascii="Arial" w:hAnsi="Arial" w:cs="Arial"/>
          <w:kern w:val="0"/>
          <w:sz w:val="28"/>
          <w:szCs w:val="28"/>
          <w:lang w:val="en-US" w:eastAsia="zh-CN"/>
        </w:rPr>
        <w:t>4</w:t>
      </w:r>
      <w:r>
        <w:rPr>
          <w:rFonts w:hint="eastAsia" w:ascii="Arial" w:hAnsi="Arial" w:cs="Arial"/>
          <w:kern w:val="0"/>
          <w:sz w:val="28"/>
          <w:szCs w:val="28"/>
        </w:rPr>
        <w:t>年</w:t>
      </w:r>
      <w:r>
        <w:rPr>
          <w:rFonts w:hint="eastAsia" w:ascii="Arial" w:hAnsi="Arial" w:cs="Arial"/>
          <w:kern w:val="0"/>
          <w:sz w:val="28"/>
          <w:szCs w:val="28"/>
          <w:lang w:val="en-US" w:eastAsia="zh-CN"/>
        </w:rPr>
        <w:t>1</w:t>
      </w:r>
      <w:r>
        <w:rPr>
          <w:rFonts w:hint="eastAsia" w:ascii="Arial" w:hAnsi="Arial" w:cs="Arial"/>
          <w:kern w:val="0"/>
          <w:sz w:val="28"/>
          <w:szCs w:val="28"/>
        </w:rPr>
        <w:t>月</w:t>
      </w:r>
      <w:r>
        <w:rPr>
          <w:rFonts w:hint="eastAsia" w:ascii="Arial" w:hAnsi="Arial" w:cs="Arial"/>
          <w:kern w:val="0"/>
          <w:sz w:val="28"/>
          <w:szCs w:val="28"/>
          <w:lang w:val="en-US" w:eastAsia="zh-CN"/>
        </w:rPr>
        <w:t>15</w:t>
      </w:r>
      <w:r>
        <w:rPr>
          <w:rFonts w:hint="eastAsia" w:ascii="Arial" w:hAnsi="Arial" w:cs="Arial"/>
          <w:kern w:val="0"/>
          <w:sz w:val="28"/>
          <w:szCs w:val="28"/>
        </w:rPr>
        <w:t>日上午8点30分</w:t>
      </w:r>
    </w:p>
    <w:tbl>
      <w:tblPr>
        <w:tblStyle w:val="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992"/>
        <w:gridCol w:w="5812"/>
        <w:gridCol w:w="823"/>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widowControl/>
              <w:spacing w:line="276" w:lineRule="auto"/>
              <w:jc w:val="center"/>
              <w:rPr>
                <w:rFonts w:hint="eastAsia" w:ascii="Arial" w:hAnsi="Arial" w:eastAsia="宋体" w:cs="Arial"/>
                <w:kern w:val="0"/>
                <w:sz w:val="24"/>
                <w:lang w:eastAsia="zh-CN"/>
              </w:rPr>
            </w:pPr>
            <w:r>
              <w:rPr>
                <w:rFonts w:hint="eastAsia" w:ascii="Arial" w:hAnsi="Arial" w:cs="Arial"/>
                <w:kern w:val="0"/>
                <w:sz w:val="24"/>
              </w:rPr>
              <w:t>090</w:t>
            </w:r>
            <w:r>
              <w:rPr>
                <w:rFonts w:hint="eastAsia" w:ascii="Arial" w:hAnsi="Arial" w:cs="Arial"/>
                <w:kern w:val="0"/>
                <w:sz w:val="24"/>
                <w:lang w:val="en-US" w:eastAsia="zh-CN"/>
              </w:rPr>
              <w:t>3</w:t>
            </w:r>
          </w:p>
        </w:tc>
        <w:tc>
          <w:tcPr>
            <w:tcW w:w="8930" w:type="dxa"/>
            <w:gridSpan w:val="4"/>
            <w:vAlign w:val="center"/>
          </w:tcPr>
          <w:p>
            <w:pPr>
              <w:spacing w:line="276" w:lineRule="auto"/>
              <w:jc w:val="left"/>
              <w:rPr>
                <w:rFonts w:hint="eastAsia" w:ascii="Arial" w:hAnsi="Arial" w:eastAsia="宋体" w:cs="Arial"/>
                <w:kern w:val="0"/>
                <w:sz w:val="24"/>
                <w:lang w:eastAsia="zh-CN"/>
              </w:rPr>
            </w:pPr>
            <w:r>
              <w:rPr>
                <w:rFonts w:hint="eastAsia" w:ascii="Arial" w:hAnsi="Arial" w:cs="Arial"/>
                <w:kern w:val="0"/>
                <w:sz w:val="28"/>
                <w:szCs w:val="28"/>
              </w:rPr>
              <w:t>评审专家：</w:t>
            </w:r>
            <w:r>
              <w:rPr>
                <w:rFonts w:hint="eastAsia" w:ascii="Arial" w:hAnsi="Arial" w:cs="Arial"/>
                <w:kern w:val="0"/>
                <w:sz w:val="28"/>
                <w:szCs w:val="28"/>
                <w:lang w:eastAsia="zh-CN"/>
              </w:rPr>
              <w:t>权宏伟</w:t>
            </w:r>
            <w:r>
              <w:rPr>
                <w:rFonts w:hint="eastAsia" w:ascii="Arial" w:hAnsi="Arial" w:cs="Arial"/>
                <w:kern w:val="0"/>
                <w:sz w:val="28"/>
                <w:szCs w:val="28"/>
              </w:rPr>
              <w:t>（组长）、尹存涛</w:t>
            </w:r>
            <w:r>
              <w:rPr>
                <w:rFonts w:hint="eastAsia" w:ascii="Arial" w:hAnsi="Arial" w:cs="Arial"/>
                <w:kern w:val="0"/>
                <w:sz w:val="28"/>
                <w:szCs w:val="28"/>
                <w:lang w:eastAsia="zh-CN"/>
              </w:rPr>
              <w:t xml:space="preserve">、魏运全、云贵全、李春华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ascii="Arial" w:hAnsi="Arial" w:cs="Arial"/>
                <w:kern w:val="0"/>
                <w:sz w:val="24"/>
              </w:rPr>
            </w:pPr>
            <w:r>
              <w:rPr>
                <w:rFonts w:hint="eastAsia" w:ascii="Arial" w:hAnsi="Arial" w:cs="Arial"/>
                <w:kern w:val="0"/>
                <w:sz w:val="24"/>
              </w:rPr>
              <w:t>序号</w:t>
            </w:r>
          </w:p>
        </w:tc>
        <w:tc>
          <w:tcPr>
            <w:tcW w:w="992" w:type="dxa"/>
            <w:vAlign w:val="center"/>
          </w:tcPr>
          <w:p>
            <w:pPr>
              <w:spacing w:line="276" w:lineRule="auto"/>
              <w:jc w:val="center"/>
              <w:rPr>
                <w:rFonts w:ascii="Arial" w:hAnsi="Arial" w:cs="Arial"/>
                <w:kern w:val="0"/>
                <w:sz w:val="24"/>
              </w:rPr>
            </w:pPr>
            <w:r>
              <w:rPr>
                <w:rFonts w:hint="eastAsia" w:ascii="Arial" w:hAnsi="Arial" w:cs="Arial"/>
                <w:kern w:val="0"/>
                <w:sz w:val="24"/>
              </w:rPr>
              <w:t>负责人</w:t>
            </w:r>
          </w:p>
        </w:tc>
        <w:tc>
          <w:tcPr>
            <w:tcW w:w="5812" w:type="dxa"/>
            <w:vAlign w:val="center"/>
          </w:tcPr>
          <w:p>
            <w:pPr>
              <w:spacing w:line="276" w:lineRule="auto"/>
              <w:jc w:val="center"/>
              <w:rPr>
                <w:rFonts w:ascii="Arial" w:hAnsi="Arial" w:cs="Arial"/>
                <w:kern w:val="0"/>
                <w:sz w:val="24"/>
              </w:rPr>
            </w:pPr>
            <w:r>
              <w:rPr>
                <w:rFonts w:hint="eastAsia" w:ascii="Arial" w:hAnsi="Arial" w:cs="Arial"/>
                <w:kern w:val="0"/>
                <w:sz w:val="24"/>
              </w:rPr>
              <w:t>项目名称</w:t>
            </w:r>
          </w:p>
        </w:tc>
        <w:tc>
          <w:tcPr>
            <w:tcW w:w="823" w:type="dxa"/>
            <w:vAlign w:val="center"/>
          </w:tcPr>
          <w:p>
            <w:pPr>
              <w:spacing w:line="276" w:lineRule="auto"/>
              <w:jc w:val="center"/>
              <w:rPr>
                <w:rFonts w:ascii="Arial" w:hAnsi="Arial" w:cs="Arial"/>
                <w:kern w:val="0"/>
                <w:sz w:val="24"/>
              </w:rPr>
            </w:pPr>
            <w:r>
              <w:rPr>
                <w:rFonts w:hint="eastAsia" w:ascii="Arial" w:hAnsi="Arial" w:cs="Arial"/>
                <w:kern w:val="0"/>
                <w:sz w:val="24"/>
              </w:rPr>
              <w:t>年份</w:t>
            </w:r>
          </w:p>
        </w:tc>
        <w:tc>
          <w:tcPr>
            <w:tcW w:w="1303" w:type="dxa"/>
            <w:vAlign w:val="center"/>
          </w:tcPr>
          <w:p>
            <w:pPr>
              <w:spacing w:line="276" w:lineRule="auto"/>
              <w:jc w:val="center"/>
              <w:rPr>
                <w:rFonts w:ascii="Arial" w:hAnsi="Arial" w:cs="Arial"/>
                <w:kern w:val="0"/>
                <w:sz w:val="24"/>
              </w:rPr>
            </w:pPr>
            <w:r>
              <w:rPr>
                <w:rFonts w:hint="eastAsia" w:ascii="Arial" w:hAnsi="Arial" w:cs="Arial"/>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17" w:type="dxa"/>
            <w:vAlign w:val="center"/>
          </w:tcPr>
          <w:p>
            <w:pPr>
              <w:spacing w:line="276" w:lineRule="auto"/>
              <w:jc w:val="center"/>
              <w:rPr>
                <w:rFonts w:ascii="Arial" w:hAnsi="Arial" w:cs="Arial"/>
                <w:kern w:val="0"/>
                <w:sz w:val="24"/>
              </w:rPr>
            </w:pPr>
            <w:r>
              <w:rPr>
                <w:rFonts w:hint="eastAsia" w:ascii="Arial" w:hAnsi="Arial" w:cs="Arial"/>
                <w:kern w:val="0"/>
                <w:sz w:val="24"/>
              </w:rPr>
              <w:t>1</w:t>
            </w:r>
          </w:p>
        </w:tc>
        <w:tc>
          <w:tcPr>
            <w:tcW w:w="992" w:type="dxa"/>
            <w:vAlign w:val="center"/>
          </w:tcPr>
          <w:p>
            <w:pPr>
              <w:jc w:val="center"/>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尹禛</w:t>
            </w:r>
          </w:p>
        </w:tc>
        <w:tc>
          <w:tcPr>
            <w:tcW w:w="5812" w:type="dxa"/>
            <w:vAlign w:val="center"/>
          </w:tcPr>
          <w:p>
            <w:pPr>
              <w:jc w:val="left"/>
              <w:rPr>
                <w:rFonts w:hint="eastAsia" w:ascii="宋体" w:hAnsi="宋体" w:cs="Times New Roman"/>
                <w:kern w:val="2"/>
                <w:sz w:val="24"/>
                <w:szCs w:val="24"/>
                <w:lang w:val="en-US" w:eastAsia="zh-CN" w:bidi="ar-SA"/>
              </w:rPr>
            </w:pPr>
            <w:bookmarkStart w:id="4" w:name="_Toc16630"/>
            <w:bookmarkStart w:id="5" w:name="_Toc9225"/>
            <w:bookmarkStart w:id="6" w:name="_Toc14528"/>
            <w:r>
              <w:rPr>
                <w:rFonts w:hint="eastAsia" w:ascii="宋体" w:hAnsi="宋体" w:cs="Times New Roman"/>
                <w:kern w:val="2"/>
                <w:sz w:val="24"/>
                <w:szCs w:val="24"/>
                <w:lang w:val="en-US" w:eastAsia="zh-CN" w:bidi="ar-SA"/>
              </w:rPr>
              <w:t>基于多级过滤的Shadowsocks加密流量识别方法研究（指导性）</w:t>
            </w:r>
            <w:bookmarkEnd w:id="4"/>
            <w:bookmarkEnd w:id="5"/>
            <w:bookmarkEnd w:id="6"/>
          </w:p>
        </w:tc>
        <w:tc>
          <w:tcPr>
            <w:tcW w:w="823" w:type="dxa"/>
            <w:vAlign w:val="center"/>
          </w:tcPr>
          <w:p>
            <w:pPr>
              <w:jc w:val="center"/>
              <w:rPr>
                <w:rFonts w:hint="default"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2021</w:t>
            </w:r>
          </w:p>
        </w:tc>
        <w:tc>
          <w:tcPr>
            <w:tcW w:w="130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广元市科学技术局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ascii="Arial" w:hAnsi="Arial" w:cs="Arial"/>
                <w:kern w:val="0"/>
                <w:sz w:val="24"/>
              </w:rPr>
            </w:pPr>
            <w:r>
              <w:rPr>
                <w:rFonts w:hint="eastAsia" w:ascii="Arial" w:hAnsi="Arial" w:cs="Arial"/>
                <w:kern w:val="0"/>
                <w:sz w:val="24"/>
              </w:rPr>
              <w:t>2</w:t>
            </w:r>
          </w:p>
        </w:tc>
        <w:tc>
          <w:tcPr>
            <w:tcW w:w="992" w:type="dxa"/>
            <w:vAlign w:val="center"/>
          </w:tcPr>
          <w:p>
            <w:pPr>
              <w:jc w:val="center"/>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 xml:space="preserve">王镜儒 </w:t>
            </w:r>
          </w:p>
        </w:tc>
        <w:tc>
          <w:tcPr>
            <w:tcW w:w="5812" w:type="dxa"/>
            <w:vAlign w:val="center"/>
          </w:tcPr>
          <w:p>
            <w:pPr>
              <w:jc w:val="lef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基于浸没式冷却的新能源汽车动力电池试验装置研究（指导性）</w:t>
            </w:r>
          </w:p>
        </w:tc>
        <w:tc>
          <w:tcPr>
            <w:tcW w:w="823" w:type="dxa"/>
            <w:vAlign w:val="center"/>
          </w:tcPr>
          <w:p>
            <w:pPr>
              <w:jc w:val="center"/>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2021</w:t>
            </w:r>
          </w:p>
        </w:tc>
        <w:tc>
          <w:tcPr>
            <w:tcW w:w="130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广元市科学技术局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ascii="Arial" w:hAnsi="Arial" w:cs="Arial"/>
                <w:kern w:val="0"/>
                <w:sz w:val="24"/>
              </w:rPr>
            </w:pPr>
            <w:r>
              <w:rPr>
                <w:rFonts w:hint="eastAsia" w:ascii="Arial" w:hAnsi="Arial" w:cs="Arial"/>
                <w:kern w:val="0"/>
                <w:sz w:val="24"/>
              </w:rPr>
              <w:t>3</w:t>
            </w:r>
          </w:p>
        </w:tc>
        <w:tc>
          <w:tcPr>
            <w:tcW w:w="992" w:type="dxa"/>
            <w:vAlign w:val="center"/>
          </w:tcPr>
          <w:p>
            <w:pPr>
              <w:jc w:val="center"/>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冯军军</w:t>
            </w:r>
          </w:p>
        </w:tc>
        <w:tc>
          <w:tcPr>
            <w:tcW w:w="5812" w:type="dxa"/>
            <w:vAlign w:val="center"/>
          </w:tcPr>
          <w:p>
            <w:pPr>
              <w:jc w:val="left"/>
              <w:rPr>
                <w:rFonts w:hint="eastAsia" w:ascii="宋体" w:hAnsi="宋体" w:cs="Times New Roman"/>
                <w:kern w:val="2"/>
                <w:sz w:val="24"/>
                <w:szCs w:val="24"/>
                <w:lang w:val="en-US" w:eastAsia="zh-CN" w:bidi="ar-SA"/>
              </w:rPr>
            </w:pPr>
            <w:bookmarkStart w:id="7" w:name="_Hlk154574237"/>
            <w:r>
              <w:rPr>
                <w:rFonts w:hint="eastAsia" w:ascii="宋体" w:hAnsi="宋体" w:cs="Times New Roman"/>
                <w:kern w:val="2"/>
                <w:sz w:val="24"/>
                <w:szCs w:val="24"/>
                <w:lang w:val="en-US" w:eastAsia="zh-CN" w:bidi="ar-SA"/>
              </w:rPr>
              <w:t>图形化安全攻防工具库</w:t>
            </w:r>
            <w:bookmarkEnd w:id="7"/>
            <w:r>
              <w:rPr>
                <w:rFonts w:hint="eastAsia" w:ascii="宋体" w:hAnsi="宋体" w:cs="Times New Roman"/>
                <w:kern w:val="2"/>
                <w:sz w:val="24"/>
                <w:szCs w:val="24"/>
                <w:lang w:val="en-US" w:eastAsia="zh-CN" w:bidi="ar-SA"/>
              </w:rPr>
              <w:t>的开发（指导性）</w:t>
            </w:r>
          </w:p>
        </w:tc>
        <w:tc>
          <w:tcPr>
            <w:tcW w:w="823" w:type="dxa"/>
            <w:vAlign w:val="center"/>
          </w:tcPr>
          <w:p>
            <w:pPr>
              <w:jc w:val="center"/>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2021</w:t>
            </w:r>
          </w:p>
        </w:tc>
        <w:tc>
          <w:tcPr>
            <w:tcW w:w="130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广元市科学技术局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ascii="Arial" w:hAnsi="Arial" w:cs="Arial"/>
                <w:kern w:val="0"/>
                <w:sz w:val="24"/>
              </w:rPr>
            </w:pPr>
            <w:r>
              <w:rPr>
                <w:rFonts w:hint="eastAsia" w:ascii="Arial" w:hAnsi="Arial" w:cs="Arial"/>
                <w:kern w:val="0"/>
                <w:sz w:val="24"/>
              </w:rPr>
              <w:t>4</w:t>
            </w:r>
          </w:p>
        </w:tc>
        <w:tc>
          <w:tcPr>
            <w:tcW w:w="992" w:type="dxa"/>
            <w:vAlign w:val="center"/>
          </w:tcPr>
          <w:p>
            <w:pPr>
              <w:jc w:val="center"/>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邓杰</w:t>
            </w:r>
          </w:p>
        </w:tc>
        <w:tc>
          <w:tcPr>
            <w:tcW w:w="5812" w:type="dxa"/>
            <w:vAlign w:val="center"/>
          </w:tcPr>
          <w:p>
            <w:pPr>
              <w:jc w:val="lef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基于智能控制算法下多功能移动机器人的设计（指导性）</w:t>
            </w:r>
          </w:p>
        </w:tc>
        <w:tc>
          <w:tcPr>
            <w:tcW w:w="823" w:type="dxa"/>
            <w:vAlign w:val="center"/>
          </w:tcPr>
          <w:p>
            <w:pPr>
              <w:jc w:val="center"/>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2021</w:t>
            </w:r>
          </w:p>
        </w:tc>
        <w:tc>
          <w:tcPr>
            <w:tcW w:w="130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广元市科学技术局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ascii="Arial" w:hAnsi="Arial" w:cs="Arial"/>
                <w:kern w:val="0"/>
                <w:sz w:val="24"/>
              </w:rPr>
            </w:pPr>
            <w:r>
              <w:rPr>
                <w:rFonts w:hint="eastAsia" w:ascii="Arial" w:hAnsi="Arial" w:cs="Arial"/>
                <w:kern w:val="0"/>
                <w:sz w:val="24"/>
              </w:rPr>
              <w:t>5</w:t>
            </w:r>
          </w:p>
        </w:tc>
        <w:tc>
          <w:tcPr>
            <w:tcW w:w="992" w:type="dxa"/>
            <w:vAlign w:val="center"/>
          </w:tcPr>
          <w:p>
            <w:pPr>
              <w:jc w:val="center"/>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谢宇</w:t>
            </w:r>
          </w:p>
        </w:tc>
        <w:tc>
          <w:tcPr>
            <w:tcW w:w="5812" w:type="dxa"/>
            <w:vAlign w:val="center"/>
          </w:tcPr>
          <w:p>
            <w:pPr>
              <w:jc w:val="lef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基于区块链的有机蔬菜交易平台研究与实现（指导性）</w:t>
            </w:r>
          </w:p>
        </w:tc>
        <w:tc>
          <w:tcPr>
            <w:tcW w:w="823" w:type="dxa"/>
            <w:vAlign w:val="center"/>
          </w:tcPr>
          <w:p>
            <w:pPr>
              <w:jc w:val="center"/>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2021</w:t>
            </w:r>
          </w:p>
        </w:tc>
        <w:tc>
          <w:tcPr>
            <w:tcW w:w="130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广元市科学技术局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hint="eastAsia" w:ascii="Arial" w:hAnsi="Arial" w:eastAsia="宋体" w:cs="Arial"/>
                <w:kern w:val="0"/>
                <w:sz w:val="24"/>
                <w:lang w:val="en-US" w:eastAsia="zh-CN"/>
              </w:rPr>
            </w:pPr>
            <w:r>
              <w:rPr>
                <w:rFonts w:hint="eastAsia" w:ascii="Arial" w:hAnsi="Arial" w:cs="Arial"/>
                <w:kern w:val="0"/>
                <w:sz w:val="24"/>
                <w:lang w:val="en-US" w:eastAsia="zh-CN"/>
              </w:rPr>
              <w:t>6</w:t>
            </w:r>
          </w:p>
        </w:tc>
        <w:tc>
          <w:tcPr>
            <w:tcW w:w="992" w:type="dxa"/>
            <w:vAlign w:val="center"/>
          </w:tcPr>
          <w:p>
            <w:pPr>
              <w:jc w:val="center"/>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张又文</w:t>
            </w:r>
          </w:p>
        </w:tc>
        <w:tc>
          <w:tcPr>
            <w:tcW w:w="5812" w:type="dxa"/>
            <w:vAlign w:val="center"/>
          </w:tcPr>
          <w:p>
            <w:pPr>
              <w:jc w:val="lef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广元三线文化科普基地建设与研究</w:t>
            </w:r>
          </w:p>
        </w:tc>
        <w:tc>
          <w:tcPr>
            <w:tcW w:w="82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2021</w:t>
            </w:r>
          </w:p>
        </w:tc>
        <w:tc>
          <w:tcPr>
            <w:tcW w:w="130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广元市科学技术局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center"/>
          </w:tcPr>
          <w:p>
            <w:pPr>
              <w:spacing w:line="276" w:lineRule="auto"/>
              <w:jc w:val="center"/>
              <w:rPr>
                <w:rFonts w:hint="eastAsia" w:ascii="Arial" w:hAnsi="Arial" w:eastAsia="宋体" w:cs="Arial"/>
                <w:kern w:val="0"/>
                <w:sz w:val="24"/>
                <w:lang w:val="en-US" w:eastAsia="zh-CN"/>
              </w:rPr>
            </w:pPr>
            <w:r>
              <w:rPr>
                <w:rFonts w:hint="eastAsia" w:ascii="Arial" w:hAnsi="Arial" w:cs="Arial"/>
                <w:kern w:val="0"/>
                <w:sz w:val="24"/>
                <w:lang w:val="en-US" w:eastAsia="zh-CN"/>
              </w:rPr>
              <w:t>7</w:t>
            </w:r>
          </w:p>
        </w:tc>
        <w:tc>
          <w:tcPr>
            <w:tcW w:w="992" w:type="dxa"/>
            <w:vAlign w:val="center"/>
          </w:tcPr>
          <w:p>
            <w:pPr>
              <w:jc w:val="center"/>
              <w:rPr>
                <w:rFonts w:hint="default"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梁迁</w:t>
            </w:r>
          </w:p>
        </w:tc>
        <w:tc>
          <w:tcPr>
            <w:tcW w:w="5812" w:type="dxa"/>
            <w:vAlign w:val="center"/>
          </w:tcPr>
          <w:p>
            <w:pPr>
              <w:jc w:val="left"/>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智能网联电动汽车实验装置研究</w:t>
            </w:r>
          </w:p>
        </w:tc>
        <w:tc>
          <w:tcPr>
            <w:tcW w:w="82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val="en-US" w:eastAsia="zh-CN"/>
              </w:rPr>
              <w:t>2022</w:t>
            </w:r>
          </w:p>
        </w:tc>
        <w:tc>
          <w:tcPr>
            <w:tcW w:w="1303"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sz w:val="24"/>
                <w:szCs w:val="24"/>
                <w:lang w:eastAsia="zh-CN"/>
              </w:rPr>
              <w:t>校级</w:t>
            </w:r>
          </w:p>
        </w:tc>
      </w:tr>
    </w:tbl>
    <w:p>
      <w:pPr>
        <w:widowControl/>
        <w:jc w:val="left"/>
        <w:rPr>
          <w:rFonts w:ascii="Arial" w:hAnsi="Arial" w:cs="Arial"/>
          <w:kern w:val="0"/>
          <w:sz w:val="28"/>
          <w:szCs w:val="28"/>
        </w:rPr>
      </w:pPr>
    </w:p>
    <w:p>
      <w:pPr>
        <w:pStyle w:val="2"/>
      </w:pPr>
    </w:p>
    <w:sectPr>
      <w:pgSz w:w="11906" w:h="16838"/>
      <w:pgMar w:top="1440" w:right="14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NzVhNDE2ZjYzYWNiNDI4NTRjNzIyOWJmODE5Y2UifQ=="/>
  </w:docVars>
  <w:rsids>
    <w:rsidRoot w:val="00557527"/>
    <w:rsid w:val="000217A8"/>
    <w:rsid w:val="000217F2"/>
    <w:rsid w:val="00030779"/>
    <w:rsid w:val="00032D1D"/>
    <w:rsid w:val="000607B4"/>
    <w:rsid w:val="00061EDD"/>
    <w:rsid w:val="000B7BDD"/>
    <w:rsid w:val="000C5DB0"/>
    <w:rsid w:val="000D7543"/>
    <w:rsid w:val="0013192C"/>
    <w:rsid w:val="0015171E"/>
    <w:rsid w:val="00190BCE"/>
    <w:rsid w:val="00190C38"/>
    <w:rsid w:val="0019297A"/>
    <w:rsid w:val="001A7A4B"/>
    <w:rsid w:val="001D6498"/>
    <w:rsid w:val="00224D22"/>
    <w:rsid w:val="00242836"/>
    <w:rsid w:val="00265E66"/>
    <w:rsid w:val="002845D0"/>
    <w:rsid w:val="00296129"/>
    <w:rsid w:val="002C1AC3"/>
    <w:rsid w:val="00303922"/>
    <w:rsid w:val="0031426E"/>
    <w:rsid w:val="00332CC2"/>
    <w:rsid w:val="003459C4"/>
    <w:rsid w:val="00354AA1"/>
    <w:rsid w:val="00383052"/>
    <w:rsid w:val="003A0699"/>
    <w:rsid w:val="003A6691"/>
    <w:rsid w:val="003D0931"/>
    <w:rsid w:val="003F636A"/>
    <w:rsid w:val="004065E8"/>
    <w:rsid w:val="00442E96"/>
    <w:rsid w:val="0045030D"/>
    <w:rsid w:val="004636BD"/>
    <w:rsid w:val="00500516"/>
    <w:rsid w:val="00524A15"/>
    <w:rsid w:val="0052780F"/>
    <w:rsid w:val="00541274"/>
    <w:rsid w:val="00545264"/>
    <w:rsid w:val="00557527"/>
    <w:rsid w:val="00567728"/>
    <w:rsid w:val="00577414"/>
    <w:rsid w:val="00583BF7"/>
    <w:rsid w:val="005D746A"/>
    <w:rsid w:val="005F5744"/>
    <w:rsid w:val="00617D75"/>
    <w:rsid w:val="00627B94"/>
    <w:rsid w:val="00631625"/>
    <w:rsid w:val="00643B19"/>
    <w:rsid w:val="006A0A6F"/>
    <w:rsid w:val="006A337F"/>
    <w:rsid w:val="006D1D3A"/>
    <w:rsid w:val="006E04CE"/>
    <w:rsid w:val="00714B92"/>
    <w:rsid w:val="00741AC0"/>
    <w:rsid w:val="00754A52"/>
    <w:rsid w:val="00763C98"/>
    <w:rsid w:val="00780A6E"/>
    <w:rsid w:val="00790834"/>
    <w:rsid w:val="007A3FEB"/>
    <w:rsid w:val="007A7D89"/>
    <w:rsid w:val="007B00FD"/>
    <w:rsid w:val="007B0F87"/>
    <w:rsid w:val="007C5058"/>
    <w:rsid w:val="007E3F7C"/>
    <w:rsid w:val="007F1346"/>
    <w:rsid w:val="00814240"/>
    <w:rsid w:val="00835991"/>
    <w:rsid w:val="00886DC7"/>
    <w:rsid w:val="00901C22"/>
    <w:rsid w:val="009552AE"/>
    <w:rsid w:val="009F11C8"/>
    <w:rsid w:val="009F21EE"/>
    <w:rsid w:val="00A27F9A"/>
    <w:rsid w:val="00A56142"/>
    <w:rsid w:val="00A62656"/>
    <w:rsid w:val="00A74899"/>
    <w:rsid w:val="00AB6787"/>
    <w:rsid w:val="00AD6F02"/>
    <w:rsid w:val="00AF03A8"/>
    <w:rsid w:val="00B0206C"/>
    <w:rsid w:val="00B03B0E"/>
    <w:rsid w:val="00B4018D"/>
    <w:rsid w:val="00B45588"/>
    <w:rsid w:val="00B5377B"/>
    <w:rsid w:val="00B64784"/>
    <w:rsid w:val="00B764C9"/>
    <w:rsid w:val="00BB7ECF"/>
    <w:rsid w:val="00BD40EF"/>
    <w:rsid w:val="00BF2094"/>
    <w:rsid w:val="00BF5FF3"/>
    <w:rsid w:val="00C13C60"/>
    <w:rsid w:val="00C2663C"/>
    <w:rsid w:val="00C430D9"/>
    <w:rsid w:val="00C50875"/>
    <w:rsid w:val="00C61BAB"/>
    <w:rsid w:val="00C61BAC"/>
    <w:rsid w:val="00C81DD2"/>
    <w:rsid w:val="00C86D44"/>
    <w:rsid w:val="00C97C0F"/>
    <w:rsid w:val="00CA7E9F"/>
    <w:rsid w:val="00CB7CC1"/>
    <w:rsid w:val="00CD2834"/>
    <w:rsid w:val="00CE5B79"/>
    <w:rsid w:val="00CF0647"/>
    <w:rsid w:val="00D33738"/>
    <w:rsid w:val="00D438B2"/>
    <w:rsid w:val="00D561E1"/>
    <w:rsid w:val="00D83A76"/>
    <w:rsid w:val="00D936A8"/>
    <w:rsid w:val="00D95F6C"/>
    <w:rsid w:val="00DA3238"/>
    <w:rsid w:val="00DB4E5B"/>
    <w:rsid w:val="00DC67CC"/>
    <w:rsid w:val="00E62D8C"/>
    <w:rsid w:val="00E665BD"/>
    <w:rsid w:val="00F138A9"/>
    <w:rsid w:val="00F2202D"/>
    <w:rsid w:val="00F247CA"/>
    <w:rsid w:val="00F57726"/>
    <w:rsid w:val="00F67335"/>
    <w:rsid w:val="00F74BD5"/>
    <w:rsid w:val="00FA4CEB"/>
    <w:rsid w:val="00FB3A69"/>
    <w:rsid w:val="00FB46DA"/>
    <w:rsid w:val="00FB71CE"/>
    <w:rsid w:val="00FD220D"/>
    <w:rsid w:val="0298118D"/>
    <w:rsid w:val="086D51F1"/>
    <w:rsid w:val="0F310DC4"/>
    <w:rsid w:val="1A1F503C"/>
    <w:rsid w:val="22E03145"/>
    <w:rsid w:val="277B189D"/>
    <w:rsid w:val="35457B8F"/>
    <w:rsid w:val="37690982"/>
    <w:rsid w:val="39795389"/>
    <w:rsid w:val="3A2A6827"/>
    <w:rsid w:val="3B866563"/>
    <w:rsid w:val="3C695C90"/>
    <w:rsid w:val="3DA037A5"/>
    <w:rsid w:val="46B650C8"/>
    <w:rsid w:val="4C6B5DD0"/>
    <w:rsid w:val="4CF61AEA"/>
    <w:rsid w:val="51F80FC6"/>
    <w:rsid w:val="556A60AC"/>
    <w:rsid w:val="5924007D"/>
    <w:rsid w:val="5D626C08"/>
    <w:rsid w:val="5D8C73E1"/>
    <w:rsid w:val="78126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2 Char"/>
    <w:basedOn w:val="6"/>
    <w:link w:val="2"/>
    <w:qFormat/>
    <w:uiPriority w:val="0"/>
    <w:rPr>
      <w:rFonts w:asciiTheme="majorHAnsi" w:hAnsiTheme="majorHAnsi" w:eastAsiaTheme="majorEastAsia" w:cstheme="majorBidi"/>
      <w:b/>
      <w:bCs/>
      <w:sz w:val="32"/>
      <w:szCs w:val="32"/>
    </w:rPr>
  </w:style>
  <w:style w:type="paragraph" w:customStyle="1" w:styleId="1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四川信息职业技术学院</Company>
  <Pages>4</Pages>
  <Words>232</Words>
  <Characters>1324</Characters>
  <Lines>11</Lines>
  <Paragraphs>3</Paragraphs>
  <TotalTime>0</TotalTime>
  <ScaleCrop>false</ScaleCrop>
  <LinksUpToDate>false</LinksUpToDate>
  <CharactersWithSpaces>1553</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2023-07-05T03:01:00Z</dcterms:created>
  <dc:creator>张金玲</dc:creator>
  <cp:lastModifiedBy>赵克林</cp:lastModifiedBy>
  <dcterms:modified xsi:type="dcterms:W3CDTF">2024-01-09T08:22:19Z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A33C478C3E7B462CBE9F76B6EEE50E60</vt:lpwstr>
  </property>
</Properties>
</file>